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67786672" w:displacedByCustomXml="next"/>
    <w:bookmarkStart w:id="1" w:name="_Toc389217038" w:displacedByCustomXml="next"/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0"/>
          <w:lang w:val="cs-CZ" w:eastAsia="cs-CZ"/>
        </w:rPr>
        <w:id w:val="126504689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61B895E" w14:textId="3B05D7B9" w:rsidR="00A373E3" w:rsidRPr="00366864" w:rsidRDefault="00196570" w:rsidP="00A96A38">
          <w:pPr>
            <w:pStyle w:val="Nadpisobsahu"/>
          </w:pPr>
          <w:proofErr w:type="spellStart"/>
          <w:r>
            <w:t>Obsah</w:t>
          </w:r>
          <w:proofErr w:type="spellEnd"/>
        </w:p>
        <w:p w14:paraId="125E244B" w14:textId="57843AF4" w:rsidR="005F57BF" w:rsidRDefault="00A373E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66864">
            <w:fldChar w:fldCharType="begin"/>
          </w:r>
          <w:r w:rsidRPr="00366864">
            <w:instrText xml:space="preserve"> TOC \o "1-3" \h \z \u </w:instrText>
          </w:r>
          <w:r w:rsidRPr="00366864">
            <w:fldChar w:fldCharType="separate"/>
          </w:r>
          <w:hyperlink w:anchor="_Toc20743735" w:history="1">
            <w:r w:rsidR="005F57BF" w:rsidRPr="00103B2F">
              <w:rPr>
                <w:rStyle w:val="Hypertextovodkaz"/>
                <w:noProof/>
              </w:rPr>
              <w:t>1.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Identifikační údaje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_Toc20743735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925005">
              <w:rPr>
                <w:noProof/>
                <w:webHidden/>
              </w:rPr>
              <w:t>2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40A30565" w14:textId="6037E643" w:rsidR="005F57BF" w:rsidRDefault="0092500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6" w:history="1">
            <w:r w:rsidR="005F57BF" w:rsidRPr="00103B2F">
              <w:rPr>
                <w:rStyle w:val="Hypertextovodkaz"/>
                <w:noProof/>
              </w:rPr>
              <w:t>1.1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Údaje o stavbě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_Toc20743736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4912DDB7" w14:textId="459761BC" w:rsidR="005F57BF" w:rsidRDefault="0092500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7" w:history="1">
            <w:r w:rsidR="005F57BF" w:rsidRPr="00103B2F">
              <w:rPr>
                <w:rStyle w:val="Hypertextovodkaz"/>
                <w:noProof/>
              </w:rPr>
              <w:t>1.2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Údaje o žadateli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_Toc20743737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73D09024" w14:textId="52A0A68E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8" w:history="1">
            <w:r w:rsidR="005F57BF" w:rsidRPr="00103B2F">
              <w:rPr>
                <w:rStyle w:val="Hypertextovodkaz"/>
                <w:noProof/>
              </w:rPr>
              <w:t>a)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Stručný technický popis se zdůvodněním navrženého řešení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_Toc20743738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2336AD0A" w14:textId="5B64626A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9" w:history="1">
            <w:r w:rsidR="005F57BF" w:rsidRPr="00103B2F">
              <w:rPr>
                <w:rStyle w:val="Hypertextovodkaz"/>
                <w:noProof/>
              </w:rPr>
              <w:t>b)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Vyhodnocení průzkumů a podkladů, včetně jejich užití v dokumentaci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_Toc20743739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3992B22" w14:textId="38F8B3D4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0" w:history="1">
            <w:r w:rsidR="005F57BF" w:rsidRPr="00103B2F">
              <w:rPr>
                <w:rStyle w:val="Hypertextovodkaz"/>
                <w:noProof/>
              </w:rPr>
              <w:t>c)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Vztahy pozemní komunikace k ostatním objektům stavby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_Toc20743740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26186A4E" w14:textId="7A490202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1" w:history="1">
            <w:r w:rsidR="005F57BF" w:rsidRPr="00103B2F">
              <w:rPr>
                <w:rStyle w:val="Hypertextovodkaz"/>
                <w:noProof/>
              </w:rPr>
              <w:t>d)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Návrh zpevněných ploch, včetně případných výpočtů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_Toc20743741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11B2F999" w14:textId="5030A92C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2" w:history="1">
            <w:r w:rsidR="005F57BF" w:rsidRPr="00103B2F">
              <w:rPr>
                <w:rStyle w:val="Hypertextovodkaz"/>
                <w:noProof/>
              </w:rPr>
              <w:t>e)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Režim povrchových a podzemních vod, zásady odvodnění, ochrana pozemní komunikace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_Toc20743742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1A1E0C18" w14:textId="4FC539C3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3" w:history="1">
            <w:r w:rsidR="005F57BF" w:rsidRPr="00103B2F">
              <w:rPr>
                <w:rStyle w:val="Hypertextovodkaz"/>
                <w:noProof/>
              </w:rPr>
              <w:t>f)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Návrh dopravních značek, dopravních zařízení, světelných signálů, zařízení pro provozní informace a dopravní telematiku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_Toc20743743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DC2C053" w14:textId="7B85F5D4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4" w:history="1">
            <w:r w:rsidR="005F57BF" w:rsidRPr="00103B2F">
              <w:rPr>
                <w:rStyle w:val="Hypertextovodkaz"/>
                <w:noProof/>
              </w:rPr>
              <w:t>g)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Zvláštní podmínky a požadavky na postup výstavby, případně údržbu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_Toc20743744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358EE32" w14:textId="4C3DA8BF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5" w:history="1">
            <w:r w:rsidR="005F57BF" w:rsidRPr="00103B2F">
              <w:rPr>
                <w:rStyle w:val="Hypertextovodkaz"/>
                <w:noProof/>
              </w:rPr>
              <w:t>h)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Vazba na případné technologické vybavení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_Toc20743745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5B6B6EE" w14:textId="5AC3FD49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6" w:history="1">
            <w:r w:rsidR="005F57BF" w:rsidRPr="00103B2F">
              <w:rPr>
                <w:rStyle w:val="Hypertextovodkaz"/>
                <w:noProof/>
              </w:rPr>
              <w:t>i)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Přehled provedených výpočtů a konstatování o statickém ověření rozhodujících dimenzí a průřezů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_Toc20743746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4D9475DE" w14:textId="331AE575" w:rsidR="005F57BF" w:rsidRDefault="00925005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7" w:history="1">
            <w:r w:rsidR="005F57BF" w:rsidRPr="00103B2F">
              <w:rPr>
                <w:rStyle w:val="Hypertextovodkaz"/>
                <w:noProof/>
              </w:rPr>
              <w:t>j)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Řešení přístupu a užívání veřejně přístupných komunikací a ploch souvisejících se staveništěm osobami s omezenou schopností pohybu nebo orientace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_Toc20743747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10AD201E" w14:textId="4B799536" w:rsidR="00A373E3" w:rsidRPr="00366864" w:rsidRDefault="00A373E3">
          <w:r w:rsidRPr="00366864">
            <w:rPr>
              <w:b/>
              <w:bCs/>
              <w:noProof/>
            </w:rPr>
            <w:fldChar w:fldCharType="end"/>
          </w:r>
        </w:p>
      </w:sdtContent>
    </w:sdt>
    <w:p w14:paraId="2BD97EE3" w14:textId="77777777" w:rsidR="0044629A" w:rsidRPr="00366864" w:rsidRDefault="0044629A" w:rsidP="0044629A">
      <w:pPr>
        <w:pStyle w:val="Nadpis1"/>
      </w:pPr>
      <w:bookmarkStart w:id="2" w:name="_Toc20148726"/>
      <w:bookmarkStart w:id="3" w:name="_Toc20743735"/>
      <w:bookmarkEnd w:id="1"/>
      <w:bookmarkEnd w:id="0"/>
      <w:r w:rsidRPr="00366864">
        <w:lastRenderedPageBreak/>
        <w:t>Identifikační údaje</w:t>
      </w:r>
      <w:bookmarkEnd w:id="2"/>
      <w:bookmarkEnd w:id="3"/>
    </w:p>
    <w:p w14:paraId="51E5958B" w14:textId="77777777" w:rsidR="0044629A" w:rsidRPr="00366864" w:rsidRDefault="0044629A" w:rsidP="0044629A">
      <w:pPr>
        <w:pStyle w:val="Nadpis2"/>
        <w:numPr>
          <w:ilvl w:val="1"/>
          <w:numId w:val="10"/>
        </w:numPr>
      </w:pPr>
      <w:bookmarkStart w:id="4" w:name="_Toc367786673"/>
      <w:bookmarkStart w:id="5" w:name="_Toc389217039"/>
      <w:bookmarkStart w:id="6" w:name="_Toc20148727"/>
      <w:bookmarkStart w:id="7" w:name="_Toc20743736"/>
      <w:r w:rsidRPr="00366864">
        <w:t>Údaje o stavbě</w:t>
      </w:r>
      <w:bookmarkEnd w:id="4"/>
      <w:bookmarkEnd w:id="5"/>
      <w:bookmarkEnd w:id="6"/>
      <w:bookmarkEnd w:id="7"/>
    </w:p>
    <w:p w14:paraId="6FA6CF7B" w14:textId="4E636F8C" w:rsidR="0044629A" w:rsidRPr="00393F87" w:rsidRDefault="0044629A" w:rsidP="0044629A">
      <w:pPr>
        <w:spacing w:before="0" w:after="0" w:line="240" w:lineRule="auto"/>
        <w:ind w:left="4111" w:hanging="4111"/>
        <w:jc w:val="left"/>
        <w:rPr>
          <w:rFonts w:cs="Arial"/>
          <w:b/>
        </w:rPr>
      </w:pPr>
      <w:r>
        <w:rPr>
          <w:szCs w:val="22"/>
        </w:rPr>
        <w:t>N</w:t>
      </w:r>
      <w:r w:rsidR="005F57BF">
        <w:rPr>
          <w:szCs w:val="22"/>
        </w:rPr>
        <w:t>ázev stavebního objektu</w:t>
      </w:r>
      <w:r w:rsidRPr="00366864">
        <w:rPr>
          <w:szCs w:val="22"/>
        </w:rPr>
        <w:t>:</w:t>
      </w:r>
      <w:r w:rsidRPr="00366864">
        <w:rPr>
          <w:b/>
          <w:szCs w:val="22"/>
        </w:rPr>
        <w:t xml:space="preserve"> </w:t>
      </w:r>
      <w:r w:rsidRPr="00366864">
        <w:rPr>
          <w:b/>
          <w:szCs w:val="22"/>
        </w:rPr>
        <w:tab/>
      </w:r>
      <w:r w:rsidR="005F57BF">
        <w:rPr>
          <w:rFonts w:cs="Arial"/>
          <w:b/>
        </w:rPr>
        <w:t>SO 101 Silnice II/217</w:t>
      </w:r>
    </w:p>
    <w:p w14:paraId="6D72A7A7" w14:textId="77777777" w:rsidR="0044629A" w:rsidRDefault="0044629A" w:rsidP="0044629A">
      <w:pPr>
        <w:spacing w:before="60" w:after="40" w:line="240" w:lineRule="auto"/>
        <w:ind w:left="4111" w:hanging="4111"/>
        <w:jc w:val="left"/>
      </w:pPr>
      <w:r>
        <w:t>M</w:t>
      </w:r>
      <w:r w:rsidRPr="00366864">
        <w:t>ísto stavby:</w:t>
      </w:r>
      <w:r w:rsidRPr="00366864">
        <w:tab/>
      </w:r>
      <w:r>
        <w:t>Aš</w:t>
      </w:r>
    </w:p>
    <w:p w14:paraId="6296A92D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>
        <w:t>K</w:t>
      </w:r>
      <w:r w:rsidRPr="00366864">
        <w:t>atastrální území:</w:t>
      </w:r>
      <w:r w:rsidRPr="00366864">
        <w:tab/>
      </w:r>
      <w:r>
        <w:t xml:space="preserve">Aš (600521) </w:t>
      </w:r>
    </w:p>
    <w:p w14:paraId="48E518C3" w14:textId="2ED9685F" w:rsidR="0044629A" w:rsidRDefault="0044629A" w:rsidP="0044629A">
      <w:pPr>
        <w:spacing w:before="60" w:after="40" w:line="240" w:lineRule="auto"/>
        <w:ind w:left="4111" w:hanging="4111"/>
        <w:jc w:val="left"/>
      </w:pPr>
      <w:r>
        <w:t>Stupeň</w:t>
      </w:r>
      <w:r w:rsidRPr="00366864">
        <w:t xml:space="preserve"> dokumentace: </w:t>
      </w:r>
      <w:r w:rsidRPr="00366864">
        <w:tab/>
      </w:r>
      <w:bookmarkStart w:id="8" w:name="_Toc367786674"/>
      <w:bookmarkStart w:id="9" w:name="_Toc389217040"/>
      <w:r w:rsidR="0094301C" w:rsidRPr="00366864">
        <w:t>D</w:t>
      </w:r>
      <w:r w:rsidR="0094301C">
        <w:t>okumentace pro vydání společného povolení stavby/Projektová dokumentace pro provádění stavby</w:t>
      </w:r>
    </w:p>
    <w:p w14:paraId="7C93FF52" w14:textId="77777777" w:rsidR="0044629A" w:rsidRPr="00366864" w:rsidRDefault="0044629A" w:rsidP="0044629A">
      <w:pPr>
        <w:pStyle w:val="Nadpis2"/>
        <w:numPr>
          <w:ilvl w:val="1"/>
          <w:numId w:val="10"/>
        </w:numPr>
      </w:pPr>
      <w:bookmarkStart w:id="10" w:name="_Toc20148728"/>
      <w:bookmarkStart w:id="11" w:name="_Toc20743737"/>
      <w:bookmarkStart w:id="12" w:name="_Toc367786675"/>
      <w:bookmarkStart w:id="13" w:name="_Toc389217041"/>
      <w:bookmarkEnd w:id="8"/>
      <w:bookmarkEnd w:id="9"/>
      <w:r w:rsidRPr="00366864">
        <w:t>Ú</w:t>
      </w:r>
      <w:r>
        <w:t>daje o žadateli</w:t>
      </w:r>
      <w:bookmarkEnd w:id="10"/>
      <w:bookmarkEnd w:id="11"/>
    </w:p>
    <w:p w14:paraId="54B6F828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Název a adresa objednatele:</w:t>
      </w:r>
      <w:r w:rsidRPr="00366864">
        <w:tab/>
      </w:r>
      <w:r>
        <w:rPr>
          <w:b/>
        </w:rPr>
        <w:t>Krajská správa a údržba silnic Karlovarského kraje, příspěvková organizace</w:t>
      </w:r>
    </w:p>
    <w:p w14:paraId="0A5AEAAE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ab/>
      </w:r>
      <w:r>
        <w:t>Chebská 282</w:t>
      </w:r>
    </w:p>
    <w:p w14:paraId="5CE9C803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>
        <w:tab/>
        <w:t>356 01 Sokolov</w:t>
      </w:r>
    </w:p>
    <w:p w14:paraId="0FAAFAC7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</w:p>
    <w:p w14:paraId="2D63560C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Stavbu zajišťuje:</w:t>
      </w:r>
      <w:r w:rsidRPr="00611127">
        <w:t xml:space="preserve"> </w:t>
      </w:r>
      <w:r w:rsidRPr="00366864">
        <w:tab/>
      </w:r>
      <w:bookmarkEnd w:id="12"/>
      <w:bookmarkEnd w:id="13"/>
      <w:r>
        <w:rPr>
          <w:b/>
        </w:rPr>
        <w:t>Krajská správa a údržba silnic Karlovarského kraje, příspěvková organizace</w:t>
      </w:r>
    </w:p>
    <w:p w14:paraId="56E8D536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ab/>
      </w:r>
      <w:r>
        <w:t>Chebská 282</w:t>
      </w:r>
    </w:p>
    <w:p w14:paraId="3D486411" w14:textId="77777777" w:rsidR="0044629A" w:rsidRDefault="0044629A" w:rsidP="0044629A">
      <w:pPr>
        <w:spacing w:before="60" w:after="40" w:line="240" w:lineRule="auto"/>
        <w:ind w:left="4111" w:hanging="4111"/>
        <w:jc w:val="left"/>
      </w:pPr>
      <w:r>
        <w:tab/>
        <w:t>356 01 Sokolov</w:t>
      </w:r>
    </w:p>
    <w:p w14:paraId="1D33A5C9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Ú</w:t>
      </w:r>
      <w:r>
        <w:t>daje o zpracovateli dokumentace</w:t>
      </w:r>
    </w:p>
    <w:p w14:paraId="616BE00B" w14:textId="77777777" w:rsidR="0044629A" w:rsidRPr="00A95915" w:rsidRDefault="0044629A" w:rsidP="0044629A">
      <w:pPr>
        <w:spacing w:before="60" w:after="40"/>
        <w:ind w:left="4111" w:hanging="4111"/>
        <w:jc w:val="left"/>
        <w:rPr>
          <w:b/>
        </w:rPr>
      </w:pPr>
      <w:r w:rsidRPr="00366864">
        <w:t xml:space="preserve">Zpracovatelský útvar: </w:t>
      </w:r>
      <w:r>
        <w:tab/>
      </w:r>
      <w:r>
        <w:rPr>
          <w:b/>
        </w:rPr>
        <w:t>PRAGOPROJEKT a.s.</w:t>
      </w:r>
    </w:p>
    <w:p w14:paraId="027EDF8A" w14:textId="77777777" w:rsidR="0044629A" w:rsidRDefault="0044629A" w:rsidP="0044629A">
      <w:pPr>
        <w:spacing w:before="60" w:after="40"/>
        <w:ind w:left="4111"/>
        <w:jc w:val="left"/>
      </w:pPr>
      <w:r>
        <w:t>K </w:t>
      </w:r>
      <w:proofErr w:type="spellStart"/>
      <w:r>
        <w:t>Ryšánce</w:t>
      </w:r>
      <w:proofErr w:type="spellEnd"/>
      <w:r>
        <w:t xml:space="preserve"> 1668/16</w:t>
      </w:r>
    </w:p>
    <w:p w14:paraId="585266EE" w14:textId="77777777" w:rsidR="0044629A" w:rsidRPr="00366864" w:rsidRDefault="0044629A" w:rsidP="0044629A">
      <w:pPr>
        <w:spacing w:before="60" w:after="40"/>
        <w:ind w:left="4111"/>
        <w:jc w:val="left"/>
      </w:pPr>
      <w:r>
        <w:t>147 54 Praha 4</w:t>
      </w:r>
    </w:p>
    <w:p w14:paraId="6C43A256" w14:textId="77777777" w:rsidR="0044629A" w:rsidRDefault="0044629A" w:rsidP="0044629A">
      <w:pPr>
        <w:spacing w:before="60" w:after="40"/>
        <w:ind w:left="4111"/>
        <w:jc w:val="left"/>
      </w:pPr>
      <w:r w:rsidRPr="00366864">
        <w:t xml:space="preserve">IČ: </w:t>
      </w:r>
      <w:r>
        <w:t>452 72 387, DIČ: CZ45272387</w:t>
      </w:r>
    </w:p>
    <w:p w14:paraId="79B7A0F8" w14:textId="7333E3BA" w:rsidR="0044629A" w:rsidRPr="006667E6" w:rsidRDefault="0044629A" w:rsidP="0044629A">
      <w:pPr>
        <w:tabs>
          <w:tab w:val="left" w:pos="6804"/>
        </w:tabs>
        <w:ind w:left="4111" w:hanging="4111"/>
        <w:jc w:val="left"/>
      </w:pPr>
      <w:r>
        <w:t>Hlavní inženýr projektu:</w:t>
      </w:r>
      <w:r>
        <w:tab/>
      </w:r>
      <w:r w:rsidR="00DD4F53">
        <w:t xml:space="preserve">Ing. Pavel Šlapa, ČKAIT </w:t>
      </w:r>
      <w:r w:rsidR="00DD4F53" w:rsidRPr="006427F8">
        <w:t>0301400</w:t>
      </w:r>
    </w:p>
    <w:p w14:paraId="6F8126DF" w14:textId="77777777" w:rsidR="0044629A" w:rsidRPr="00366864" w:rsidRDefault="0044629A" w:rsidP="0044629A">
      <w:pPr>
        <w:tabs>
          <w:tab w:val="left" w:pos="6804"/>
        </w:tabs>
        <w:ind w:left="4111" w:hanging="4111"/>
        <w:jc w:val="left"/>
        <w:rPr>
          <w:b/>
        </w:rPr>
      </w:pPr>
      <w:r>
        <w:rPr>
          <w:b/>
        </w:rPr>
        <w:t>Zpracovatelé jednotlivých částí</w:t>
      </w:r>
      <w:r w:rsidRPr="00366864">
        <w:rPr>
          <w:b/>
        </w:rPr>
        <w:t>:</w:t>
      </w:r>
    </w:p>
    <w:p w14:paraId="48BD3B89" w14:textId="77777777" w:rsidR="0044629A" w:rsidRDefault="0044629A" w:rsidP="0044629A">
      <w:pPr>
        <w:pStyle w:val="Nadpis5"/>
        <w:numPr>
          <w:ilvl w:val="0"/>
          <w:numId w:val="0"/>
        </w:numPr>
        <w:rPr>
          <w:b/>
        </w:rPr>
      </w:pPr>
      <w:r>
        <w:rPr>
          <w:b/>
        </w:rPr>
        <w:t>4roads s.r.o.</w:t>
      </w:r>
      <w:r w:rsidRPr="00366864">
        <w:rPr>
          <w:b/>
        </w:rPr>
        <w:t>:</w:t>
      </w:r>
    </w:p>
    <w:p w14:paraId="1EA1E0CC" w14:textId="77777777" w:rsidR="0044629A" w:rsidRDefault="0044629A" w:rsidP="0044629A">
      <w:r>
        <w:t>Jugoslavských partyzánů 1426/7</w:t>
      </w:r>
    </w:p>
    <w:p w14:paraId="4339A669" w14:textId="77777777" w:rsidR="0044629A" w:rsidRDefault="0044629A" w:rsidP="0044629A">
      <w:r>
        <w:t>160 00 Praha 6</w:t>
      </w:r>
    </w:p>
    <w:p w14:paraId="15B1DBBF" w14:textId="77777777" w:rsidR="0044629A" w:rsidRPr="00E61309" w:rsidRDefault="0044629A" w:rsidP="0044629A">
      <w:r>
        <w:t>IČ: 063 27 354, DIČ: CZ06327354</w:t>
      </w:r>
    </w:p>
    <w:p w14:paraId="6347DA71" w14:textId="77777777" w:rsidR="0044629A" w:rsidRPr="00366864" w:rsidRDefault="0044629A" w:rsidP="0044629A">
      <w:pPr>
        <w:tabs>
          <w:tab w:val="left" w:pos="6804"/>
        </w:tabs>
        <w:ind w:left="4111" w:hanging="4111"/>
        <w:jc w:val="left"/>
        <w:rPr>
          <w:i/>
        </w:rPr>
      </w:pPr>
      <w:r w:rsidRPr="00366864">
        <w:rPr>
          <w:i/>
        </w:rPr>
        <w:t>Dopravní stavby, Objekty pozemních komunikací:</w:t>
      </w:r>
    </w:p>
    <w:p w14:paraId="569419C2" w14:textId="5EFA633E" w:rsidR="0044629A" w:rsidRDefault="0044629A" w:rsidP="0044629A">
      <w:pPr>
        <w:tabs>
          <w:tab w:val="left" w:pos="6804"/>
          <w:tab w:val="left" w:pos="8505"/>
        </w:tabs>
        <w:ind w:left="4111" w:hanging="4111"/>
        <w:jc w:val="left"/>
      </w:pPr>
      <w:r w:rsidRPr="00366864">
        <w:tab/>
      </w:r>
      <w:r>
        <w:t>Ing. Karel Fazekas</w:t>
      </w:r>
    </w:p>
    <w:p w14:paraId="46BE275A" w14:textId="3554113B" w:rsidR="00DD4F53" w:rsidRDefault="00DD4F53" w:rsidP="0044629A">
      <w:pPr>
        <w:tabs>
          <w:tab w:val="left" w:pos="6804"/>
          <w:tab w:val="left" w:pos="8505"/>
        </w:tabs>
        <w:ind w:left="4111" w:hanging="4111"/>
        <w:jc w:val="left"/>
      </w:pPr>
      <w:r>
        <w:tab/>
      </w:r>
      <w:r w:rsidRPr="00DD4F53">
        <w:t>Ing. Pavel Paška, ČKAIT 13887</w:t>
      </w:r>
    </w:p>
    <w:p w14:paraId="0AAD1939" w14:textId="77777777" w:rsidR="0044629A" w:rsidRDefault="0044629A" w:rsidP="0044629A">
      <w:pPr>
        <w:tabs>
          <w:tab w:val="left" w:pos="6804"/>
          <w:tab w:val="left" w:pos="8505"/>
        </w:tabs>
        <w:ind w:left="4111" w:hanging="4111"/>
        <w:jc w:val="left"/>
        <w:rPr>
          <w:i/>
        </w:rPr>
      </w:pPr>
      <w:r>
        <w:rPr>
          <w:i/>
        </w:rPr>
        <w:t>Vodohospodářská část</w:t>
      </w:r>
      <w:r w:rsidRPr="00366864">
        <w:rPr>
          <w:i/>
        </w:rPr>
        <w:t>:</w:t>
      </w:r>
    </w:p>
    <w:p w14:paraId="3D9E5065" w14:textId="77777777" w:rsidR="003E782F" w:rsidRPr="003E782F" w:rsidRDefault="0044629A" w:rsidP="003E782F">
      <w:pPr>
        <w:ind w:left="4111" w:hanging="3402"/>
      </w:pPr>
      <w:r>
        <w:rPr>
          <w:i/>
        </w:rPr>
        <w:tab/>
      </w:r>
      <w:r w:rsidRPr="00566947">
        <w:t xml:space="preserve">Ing. </w:t>
      </w:r>
      <w:r w:rsidRPr="00AD60D8">
        <w:t xml:space="preserve">František Kos, ČKAIT </w:t>
      </w:r>
      <w:r w:rsidR="003E782F" w:rsidRPr="003E782F">
        <w:t>1005665</w:t>
      </w:r>
    </w:p>
    <w:p w14:paraId="3866690B" w14:textId="6C52C00B" w:rsidR="00AC1A73" w:rsidRDefault="00AC1A73" w:rsidP="00AE458D">
      <w:pPr>
        <w:tabs>
          <w:tab w:val="left" w:pos="6804"/>
          <w:tab w:val="left" w:pos="8505"/>
        </w:tabs>
        <w:ind w:left="4111" w:hanging="4111"/>
        <w:jc w:val="left"/>
      </w:pPr>
    </w:p>
    <w:p w14:paraId="4E0DE17E" w14:textId="66AF2BAC" w:rsidR="00D34900" w:rsidRDefault="00AC1A73" w:rsidP="00AC1A73">
      <w:pPr>
        <w:pStyle w:val="Nadpis2"/>
      </w:pPr>
      <w:bookmarkStart w:id="14" w:name="_Toc20743738"/>
      <w:r>
        <w:rPr>
          <w:color w:val="000000"/>
        </w:rPr>
        <w:lastRenderedPageBreak/>
        <w:t>Stručný technický popis se zdůvodněním navrženého řešení</w:t>
      </w:r>
      <w:bookmarkEnd w:id="14"/>
    </w:p>
    <w:p w14:paraId="3FD58060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Jedná se úpravu stávající silnice II/217 v </w:t>
      </w:r>
      <w:proofErr w:type="gramStart"/>
      <w:r w:rsidRPr="00821302">
        <w:rPr>
          <w:rFonts w:asciiTheme="minorHAnsi" w:hAnsiTheme="minorHAnsi" w:cs="Arial"/>
          <w:szCs w:val="22"/>
        </w:rPr>
        <w:t xml:space="preserve">km </w:t>
      </w:r>
      <w:r>
        <w:rPr>
          <w:rFonts w:asciiTheme="minorHAnsi" w:hAnsiTheme="minorHAnsi" w:cs="Arial"/>
          <w:szCs w:val="22"/>
        </w:rPr>
        <w:t>2,556</w:t>
      </w:r>
      <w:proofErr w:type="gramEnd"/>
      <w:r w:rsidRPr="00821302">
        <w:rPr>
          <w:rFonts w:asciiTheme="minorHAnsi" w:hAnsiTheme="minorHAnsi" w:cs="Arial"/>
          <w:szCs w:val="22"/>
        </w:rPr>
        <w:t xml:space="preserve"> – </w:t>
      </w:r>
      <w:r>
        <w:rPr>
          <w:rFonts w:asciiTheme="minorHAnsi" w:hAnsiTheme="minorHAnsi" w:cs="Arial"/>
          <w:szCs w:val="22"/>
        </w:rPr>
        <w:t>2,947</w:t>
      </w:r>
      <w:r w:rsidRPr="00821302">
        <w:rPr>
          <w:rFonts w:asciiTheme="minorHAnsi" w:hAnsiTheme="minorHAnsi" w:cs="Arial"/>
          <w:szCs w:val="22"/>
        </w:rPr>
        <w:t xml:space="preserve"> v délce </w:t>
      </w:r>
      <w:r>
        <w:rPr>
          <w:rFonts w:asciiTheme="minorHAnsi" w:hAnsiTheme="minorHAnsi" w:cs="Arial"/>
          <w:szCs w:val="22"/>
        </w:rPr>
        <w:t>0,391</w:t>
      </w:r>
      <w:r w:rsidRPr="00821302">
        <w:rPr>
          <w:rFonts w:asciiTheme="minorHAnsi" w:hAnsiTheme="minorHAnsi" w:cs="Arial"/>
          <w:szCs w:val="22"/>
        </w:rPr>
        <w:t xml:space="preserve"> km. </w:t>
      </w:r>
      <w:r>
        <w:rPr>
          <w:rFonts w:asciiTheme="minorHAnsi" w:hAnsiTheme="minorHAnsi" w:cs="Arial"/>
          <w:szCs w:val="22"/>
        </w:rPr>
        <w:t xml:space="preserve">Úprava zahrnuje modernizaci vozovky – výměnu konstrukčních vrstev krytu a celkové zúžení jízdních pruhů, případně úpravu křižovatek. Součástí SO jsou i autobusové zálivy a ochranné ostrůvky přechodů pro chodce/místa pro přecházení na ulici Chebská a Hlavní. </w:t>
      </w:r>
    </w:p>
    <w:p w14:paraId="7EEE8D62" w14:textId="755A9023" w:rsidR="00E40104" w:rsidRPr="00B65C2E" w:rsidRDefault="00B65C2E" w:rsidP="000E60B9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65C2E">
        <w:rPr>
          <w:rFonts w:asciiTheme="minorHAnsi" w:hAnsiTheme="minorHAnsi" w:cs="Arial"/>
          <w:b/>
          <w:sz w:val="22"/>
          <w:szCs w:val="22"/>
          <w:u w:val="single"/>
        </w:rPr>
        <w:t>Situační řešení</w:t>
      </w:r>
    </w:p>
    <w:p w14:paraId="56F11CD6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Začátek úpravy se nachází v km 0,000 (</w:t>
      </w:r>
      <w:proofErr w:type="gramStart"/>
      <w:r>
        <w:rPr>
          <w:rFonts w:asciiTheme="minorHAnsi" w:hAnsiTheme="minorHAnsi" w:cs="Arial"/>
          <w:szCs w:val="22"/>
        </w:rPr>
        <w:t>km 2,556</w:t>
      </w:r>
      <w:proofErr w:type="gramEnd"/>
      <w:r>
        <w:rPr>
          <w:rFonts w:asciiTheme="minorHAnsi" w:hAnsiTheme="minorHAnsi" w:cs="Arial"/>
          <w:szCs w:val="22"/>
        </w:rPr>
        <w:t xml:space="preserve"> provozního staničení), kde pokračuje přímým úsekem do km 0,189 33, kde přechází do pravostranného oblouku o R = 140 m. Od km 0,263 00 pokračuje trasa přímým úsekem až do km 0,367 31, kde je navržen oblouk o R = 53,95 m. Úprava končí v km 0,391 (</w:t>
      </w:r>
      <w:proofErr w:type="gramStart"/>
      <w:r>
        <w:rPr>
          <w:rFonts w:asciiTheme="minorHAnsi" w:hAnsiTheme="minorHAnsi" w:cs="Arial"/>
          <w:szCs w:val="22"/>
        </w:rPr>
        <w:t>km 2,947</w:t>
      </w:r>
      <w:proofErr w:type="gramEnd"/>
      <w:r>
        <w:rPr>
          <w:rFonts w:asciiTheme="minorHAnsi" w:hAnsiTheme="minorHAnsi" w:cs="Arial"/>
          <w:szCs w:val="22"/>
        </w:rPr>
        <w:t xml:space="preserve"> provozního staničení).</w:t>
      </w:r>
    </w:p>
    <w:p w14:paraId="7AEC29B6" w14:textId="0D70EB6F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km 0,000 dochází k plynulému šířkovému napojení komunikace na stávající stav. V km 0,009 je navržen přechod pro chodce šířky 7,0 m. Vysa</w:t>
      </w:r>
      <w:r w:rsidR="0094301C">
        <w:rPr>
          <w:rFonts w:asciiTheme="minorHAnsi" w:hAnsiTheme="minorHAnsi" w:cs="Arial"/>
          <w:szCs w:val="22"/>
        </w:rPr>
        <w:t>zené plochy jsou součástí SO 102 a SO 103</w:t>
      </w:r>
      <w:r>
        <w:rPr>
          <w:rFonts w:asciiTheme="minorHAnsi" w:hAnsiTheme="minorHAnsi" w:cs="Arial"/>
          <w:szCs w:val="22"/>
        </w:rPr>
        <w:t>. Komunikace dále pokračuje přes křižovatku s ul. Palackého a Nedbalova, kde dochází k úpravě napojení. V šíři zpevnění 7,0 m komunikace pokračuje až do prostoru křižovatky s ul. Klostermannova. V tomto úseku jsou navržena parkovací stání v zálivech na úko</w:t>
      </w:r>
      <w:r w:rsidR="0094301C">
        <w:rPr>
          <w:rFonts w:asciiTheme="minorHAnsi" w:hAnsiTheme="minorHAnsi" w:cs="Arial"/>
          <w:szCs w:val="22"/>
        </w:rPr>
        <w:t>r zúžené vozovky (součást SO 103</w:t>
      </w:r>
      <w:r>
        <w:rPr>
          <w:rFonts w:asciiTheme="minorHAnsi" w:hAnsiTheme="minorHAnsi" w:cs="Arial"/>
          <w:szCs w:val="22"/>
        </w:rPr>
        <w:t>). V km 0,207 je navržen druhý přechod pro chodce délky 7,0 m. Vysazené ploc</w:t>
      </w:r>
      <w:r w:rsidR="0094301C">
        <w:rPr>
          <w:rFonts w:asciiTheme="minorHAnsi" w:hAnsiTheme="minorHAnsi" w:cs="Arial"/>
          <w:szCs w:val="22"/>
        </w:rPr>
        <w:t>hy chodníku jsou součástí SO 102</w:t>
      </w:r>
      <w:r>
        <w:rPr>
          <w:rFonts w:asciiTheme="minorHAnsi" w:hAnsiTheme="minorHAnsi" w:cs="Arial"/>
          <w:szCs w:val="22"/>
        </w:rPr>
        <w:t>. Rameno křižovatky tvořící ul. Nádražní bude zaslepeno (viz výše) a bude zde homogenizován hlavní dopravní prostor ul. Chebská.</w:t>
      </w:r>
    </w:p>
    <w:p w14:paraId="51092181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Od křižovatky s ul. Klostermannova pokračuje II/217 jako ul. Hlavní. V úseku Klostermannova – Majakovského je navržena modernizace stávajících autobusových zálivů. Jednak budou odděleny pomocí vodorovného dopravního značení od jízdních pruhů a dojde ke změně krytu zálivů.</w:t>
      </w:r>
    </w:p>
    <w:p w14:paraId="66572B67" w14:textId="7099836E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Autobusové zálivy jsou navrženy s ohledem na šířkové poměry 2,75 m a 3,0 m. délka nástupní hrany je navržena 25 m. Z důvodu nedostatečné výše nášlapu dojde k přeskládání dl</w:t>
      </w:r>
      <w:r w:rsidR="0094301C">
        <w:rPr>
          <w:rFonts w:asciiTheme="minorHAnsi" w:hAnsiTheme="minorHAnsi" w:cs="Arial"/>
          <w:szCs w:val="22"/>
        </w:rPr>
        <w:t xml:space="preserve">ažby nástupních </w:t>
      </w:r>
      <w:proofErr w:type="gramStart"/>
      <w:r w:rsidR="0094301C">
        <w:rPr>
          <w:rFonts w:asciiTheme="minorHAnsi" w:hAnsiTheme="minorHAnsi" w:cs="Arial"/>
          <w:szCs w:val="22"/>
        </w:rPr>
        <w:t>ploch(viz</w:t>
      </w:r>
      <w:proofErr w:type="gramEnd"/>
      <w:r w:rsidR="0094301C">
        <w:rPr>
          <w:rFonts w:asciiTheme="minorHAnsi" w:hAnsiTheme="minorHAnsi" w:cs="Arial"/>
          <w:szCs w:val="22"/>
        </w:rPr>
        <w:t xml:space="preserve"> SO 102</w:t>
      </w:r>
      <w:r>
        <w:rPr>
          <w:rFonts w:asciiTheme="minorHAnsi" w:hAnsiTheme="minorHAnsi" w:cs="Arial"/>
          <w:szCs w:val="22"/>
        </w:rPr>
        <w:t>).</w:t>
      </w:r>
    </w:p>
    <w:p w14:paraId="3928EA95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Šířka jízdních pruhů je zde vzhledem k poloze zastávkových zálivů a blízké křižovatky proměnná, min. však 3,0 m.</w:t>
      </w:r>
    </w:p>
    <w:p w14:paraId="71BC19A3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km 0,323 je navrženo místo pro přecházení s ochranným ostrůvkem. Délka místa pro přecházení je 2 x 3,75. Šířka nástupní plochy ostrůvku je 3 m. Celková délka ostrůvku je 9 m.</w:t>
      </w:r>
    </w:p>
    <w:p w14:paraId="5830754E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V km 0,366 je navržena úprava stávající křižovatky s ul. Okružní. Zde dojde k úpravě nároží ulice Okružní z důvodu umožnění průjezdu návěsových souprav, viz výše. Úprava a možnost levého odbočení návěsových souprav vyvolá i úpravu stávajícího přechodu pro chodce a ochranného ostrůvku, který je nevhodného kapkovitého tvaru. Nevhodnost stávajícího tvaru ostrůvku spočívá v překážce v odbočení z Hlavní ulice do Okružní a opačně (ve směru na Hranice). Úpravou dojde ke zkrácení kapkovitého tvaru a dispozičnímu posunu, aby zadní kola návěsových souprav nevjížděla na nástupní plochu. Délka přechodu bude zachována stávající 3,84 + 3,86 m. Šíře nástupní plochy ostrůvku je s ohledem na zachování stávající linie </w:t>
      </w:r>
      <w:r>
        <w:rPr>
          <w:rFonts w:asciiTheme="minorHAnsi" w:hAnsiTheme="minorHAnsi" w:cs="Arial"/>
          <w:szCs w:val="22"/>
        </w:rPr>
        <w:lastRenderedPageBreak/>
        <w:t>komunikace a obrub 2,0 m. Úprava vyvolává i přeložku stožárů nasvětlení přechodu, viz SO 431.</w:t>
      </w:r>
    </w:p>
    <w:p w14:paraId="0213AB92" w14:textId="20E2ADCA" w:rsidR="00127799" w:rsidRPr="00B65C2E" w:rsidRDefault="00127799" w:rsidP="00127799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Výškové</w:t>
      </w:r>
      <w:r w:rsidRPr="00B65C2E">
        <w:rPr>
          <w:rFonts w:asciiTheme="minorHAnsi" w:hAnsiTheme="minorHAnsi" w:cs="Arial"/>
          <w:b/>
          <w:sz w:val="22"/>
          <w:szCs w:val="22"/>
          <w:u w:val="single"/>
        </w:rPr>
        <w:t xml:space="preserve"> řešení</w:t>
      </w:r>
    </w:p>
    <w:p w14:paraId="562CF9BE" w14:textId="77777777" w:rsidR="00226479" w:rsidRDefault="00226479" w:rsidP="00226479">
      <w:pPr>
        <w:rPr>
          <w:rFonts w:asciiTheme="minorHAnsi" w:hAnsiTheme="minorHAnsi" w:cs="Arial"/>
          <w:szCs w:val="22"/>
        </w:rPr>
      </w:pPr>
      <w:r w:rsidRPr="00805A8D">
        <w:rPr>
          <w:rFonts w:asciiTheme="minorHAnsi" w:hAnsiTheme="minorHAnsi" w:cs="Arial"/>
          <w:szCs w:val="22"/>
        </w:rPr>
        <w:t xml:space="preserve">Úprava zachovává stávající výškové vedení komunikace s ohledem na charakter </w:t>
      </w:r>
      <w:proofErr w:type="spellStart"/>
      <w:r w:rsidRPr="00805A8D">
        <w:rPr>
          <w:rFonts w:asciiTheme="minorHAnsi" w:hAnsiTheme="minorHAnsi" w:cs="Arial"/>
          <w:szCs w:val="22"/>
        </w:rPr>
        <w:t>intravilánové</w:t>
      </w:r>
      <w:proofErr w:type="spellEnd"/>
      <w:r w:rsidRPr="00805A8D">
        <w:rPr>
          <w:rFonts w:asciiTheme="minorHAnsi" w:hAnsiTheme="minorHAnsi" w:cs="Arial"/>
          <w:szCs w:val="22"/>
        </w:rPr>
        <w:t xml:space="preserve"> komunikace a množství vstupů a sjezdů na přilehlé nemovitosti.</w:t>
      </w:r>
    </w:p>
    <w:p w14:paraId="1675D0EF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Základní příčný sklon je střechovitý 2,50%, v místě směrového oblouku je dostředný. </w:t>
      </w:r>
    </w:p>
    <w:p w14:paraId="3F0356F5" w14:textId="68C92505" w:rsidR="00F87B3C" w:rsidRDefault="00F87B3C" w:rsidP="00F87B3C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Příčné uspořádání</w:t>
      </w:r>
    </w:p>
    <w:p w14:paraId="2CBD9AD6" w14:textId="77777777" w:rsidR="00226479" w:rsidRDefault="00226479" w:rsidP="00226479">
      <w:pPr>
        <w:rPr>
          <w:rFonts w:asciiTheme="minorHAnsi" w:hAnsiTheme="minorHAnsi" w:cs="Arial"/>
          <w:szCs w:val="22"/>
        </w:rPr>
      </w:pPr>
      <w:r w:rsidRPr="00F87B3C">
        <w:rPr>
          <w:rFonts w:asciiTheme="minorHAnsi" w:hAnsiTheme="minorHAnsi" w:cs="Arial"/>
          <w:szCs w:val="22"/>
        </w:rPr>
        <w:t xml:space="preserve">Příčné uspořádání odpovídá </w:t>
      </w:r>
      <w:r>
        <w:rPr>
          <w:rFonts w:asciiTheme="minorHAnsi" w:hAnsiTheme="minorHAnsi" w:cs="Arial"/>
          <w:szCs w:val="22"/>
        </w:rPr>
        <w:t xml:space="preserve">po většinou návrhové </w:t>
      </w:r>
      <w:r w:rsidRPr="00F87B3C">
        <w:rPr>
          <w:rFonts w:asciiTheme="minorHAnsi" w:hAnsiTheme="minorHAnsi" w:cs="Arial"/>
          <w:szCs w:val="22"/>
        </w:rPr>
        <w:t>ka</w:t>
      </w:r>
      <w:r>
        <w:rPr>
          <w:rFonts w:asciiTheme="minorHAnsi" w:hAnsiTheme="minorHAnsi" w:cs="Arial"/>
          <w:szCs w:val="22"/>
        </w:rPr>
        <w:t xml:space="preserve">tegorii MS2p -/12/50 (mimo oblast křižovatek a autobusových zálivů). </w:t>
      </w:r>
    </w:p>
    <w:p w14:paraId="00E9C502" w14:textId="77777777" w:rsidR="00226479" w:rsidRPr="002A739A" w:rsidRDefault="00226479" w:rsidP="00226479">
      <w:pPr>
        <w:pStyle w:val="Odstavecseseznamem"/>
        <w:numPr>
          <w:ilvl w:val="0"/>
          <w:numId w:val="40"/>
        </w:numPr>
      </w:pPr>
      <w:r w:rsidRPr="006B77BC">
        <w:t xml:space="preserve">jízdní pruhy </w:t>
      </w:r>
      <w:r>
        <w:t>2</w:t>
      </w:r>
      <w:r w:rsidRPr="006B77BC">
        <w:t xml:space="preserve"> x 3,</w:t>
      </w:r>
      <w:r>
        <w:t>0 – 3,15</w:t>
      </w:r>
      <w:r>
        <w:rPr>
          <w:rStyle w:val="Znakapoznpodarou"/>
        </w:rPr>
        <w:footnoteReference w:id="1"/>
      </w:r>
      <w:r w:rsidRPr="006B77BC">
        <w:t xml:space="preserve"> m</w:t>
      </w:r>
    </w:p>
    <w:p w14:paraId="23379939" w14:textId="77777777" w:rsidR="00226479" w:rsidRPr="002A739A" w:rsidRDefault="00226479" w:rsidP="00226479">
      <w:pPr>
        <w:pStyle w:val="Odstavecseseznamem"/>
        <w:numPr>
          <w:ilvl w:val="0"/>
          <w:numId w:val="40"/>
        </w:numPr>
      </w:pPr>
      <w:r>
        <w:t>vodí</w:t>
      </w:r>
      <w:r w:rsidRPr="002A739A">
        <w:t xml:space="preserve">cí proužky </w:t>
      </w:r>
      <w:smartTag w:uri="urn:schemas-microsoft-com:office:smarttags" w:element="metricconverter">
        <w:smartTagPr>
          <w:attr w:name="ProductID" w:val="0,25 m"/>
        </w:smartTagPr>
        <w:r w:rsidRPr="002A739A">
          <w:t>0,25 m</w:t>
        </w:r>
      </w:smartTag>
    </w:p>
    <w:p w14:paraId="26FDDBBA" w14:textId="77777777" w:rsidR="00226479" w:rsidRDefault="00226479" w:rsidP="00226479">
      <w:pPr>
        <w:pStyle w:val="Odstavecseseznamem"/>
        <w:numPr>
          <w:ilvl w:val="0"/>
          <w:numId w:val="40"/>
        </w:numPr>
      </w:pPr>
      <w:proofErr w:type="spellStart"/>
      <w:r>
        <w:t>přídlažba</w:t>
      </w:r>
      <w:proofErr w:type="spellEnd"/>
      <w:r>
        <w:t xml:space="preserve"> 0,10 m (jeden řádek drobné dlažby)</w:t>
      </w:r>
    </w:p>
    <w:p w14:paraId="73E34080" w14:textId="77777777" w:rsidR="00226479" w:rsidRDefault="00226479" w:rsidP="00226479">
      <w:pPr>
        <w:pStyle w:val="Odstavecseseznamem"/>
        <w:numPr>
          <w:ilvl w:val="0"/>
          <w:numId w:val="40"/>
        </w:numPr>
      </w:pPr>
      <w:r>
        <w:t>parkovací pruhy 2,0 m</w:t>
      </w:r>
    </w:p>
    <w:p w14:paraId="702E7375" w14:textId="77777777" w:rsidR="00226479" w:rsidRPr="002A739A" w:rsidRDefault="00226479" w:rsidP="00226479">
      <w:pPr>
        <w:pStyle w:val="Odstavecseseznamem"/>
        <w:numPr>
          <w:ilvl w:val="0"/>
          <w:numId w:val="40"/>
        </w:numPr>
      </w:pPr>
      <w:r>
        <w:t>bezpečnostní odstup 2 x 0,50 m</w:t>
      </w:r>
    </w:p>
    <w:p w14:paraId="411048F7" w14:textId="77777777" w:rsidR="00226479" w:rsidRDefault="00226479" w:rsidP="00226479">
      <w:pPr>
        <w:pStyle w:val="Zkladntext"/>
        <w:spacing w:after="0"/>
        <w:ind w:left="4317" w:hanging="3750"/>
        <w:rPr>
          <w:szCs w:val="22"/>
        </w:rPr>
      </w:pPr>
      <w:r>
        <w:rPr>
          <w:szCs w:val="22"/>
        </w:rPr>
        <w:t xml:space="preserve">Světlá šířka je </w:t>
      </w:r>
      <w:r w:rsidRPr="00F87B3C">
        <w:rPr>
          <w:szCs w:val="22"/>
        </w:rPr>
        <w:t>proměnná min.</w:t>
      </w:r>
      <w:r>
        <w:rPr>
          <w:szCs w:val="22"/>
        </w:rPr>
        <w:t xml:space="preserve"> 7,0 - 11,0 m.</w:t>
      </w:r>
    </w:p>
    <w:p w14:paraId="00F515CE" w14:textId="2D53EA2E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Sjezdy</w:t>
      </w:r>
    </w:p>
    <w:p w14:paraId="074BB28B" w14:textId="035F40FB" w:rsidR="00DF2E26" w:rsidRPr="00DF2E26" w:rsidRDefault="0094301C" w:rsidP="00DF2E2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Součást SO 102</w:t>
      </w:r>
      <w:r w:rsidR="00226479">
        <w:rPr>
          <w:rFonts w:asciiTheme="minorHAnsi" w:hAnsiTheme="minorHAnsi" w:cs="Arial"/>
          <w:sz w:val="22"/>
          <w:szCs w:val="22"/>
        </w:rPr>
        <w:t>.</w:t>
      </w:r>
    </w:p>
    <w:p w14:paraId="305C19A3" w14:textId="1FBD27E9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Dopravní značení</w:t>
      </w:r>
    </w:p>
    <w:p w14:paraId="4E78F591" w14:textId="77777777" w:rsidR="00226479" w:rsidRDefault="00226479" w:rsidP="00226479">
      <w:pPr>
        <w:rPr>
          <w:rFonts w:asciiTheme="minorHAnsi" w:hAnsiTheme="minorHAnsi" w:cs="Arial"/>
          <w:szCs w:val="22"/>
        </w:rPr>
      </w:pPr>
      <w:r w:rsidRPr="00C41A79">
        <w:rPr>
          <w:rFonts w:asciiTheme="minorHAnsi" w:hAnsiTheme="minorHAnsi" w:cs="Arial"/>
          <w:szCs w:val="22"/>
          <w:u w:val="single"/>
        </w:rPr>
        <w:t>Svislé dopravní značení</w:t>
      </w:r>
      <w:r>
        <w:rPr>
          <w:rFonts w:asciiTheme="minorHAnsi" w:hAnsiTheme="minorHAnsi" w:cs="Arial"/>
          <w:szCs w:val="22"/>
        </w:rPr>
        <w:t>:</w:t>
      </w:r>
    </w:p>
    <w:p w14:paraId="1171912C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Svislé dopravní značení bude provedeno dle zásad TP 65, TP 100, VL 6 a TKP 14. Velikost štítu dopravních značek bude standardní, třída </w:t>
      </w:r>
      <w:proofErr w:type="spellStart"/>
      <w:r>
        <w:rPr>
          <w:rFonts w:asciiTheme="minorHAnsi" w:hAnsiTheme="minorHAnsi" w:cs="Arial"/>
          <w:szCs w:val="22"/>
        </w:rPr>
        <w:t>retroreflexe</w:t>
      </w:r>
      <w:proofErr w:type="spellEnd"/>
      <w:r>
        <w:rPr>
          <w:rFonts w:asciiTheme="minorHAnsi" w:hAnsiTheme="minorHAnsi" w:cs="Arial"/>
          <w:szCs w:val="22"/>
        </w:rPr>
        <w:t xml:space="preserve"> RA2. Fólie a štíty budou provedeny v souladu s PPK-SZ a PPK-FOL. </w:t>
      </w:r>
    </w:p>
    <w:p w14:paraId="4CDB0220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Štíty značek budou osazeny na sloupky z materiálu ve shodě s TKP 14. Veškeré nosné a spojovací prvky musí být v souladu se zásadami pro PKO dle ZKP 14.</w:t>
      </w:r>
    </w:p>
    <w:p w14:paraId="08ED67DC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Sloupky budou kotveny do betonových základů z C 16/20 XF2. Provedení v souladu s TKP 14 a 18.</w:t>
      </w:r>
    </w:p>
    <w:p w14:paraId="16B61B6C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Návrh dopravního značení je součástí Situace dopravního značení. </w:t>
      </w:r>
    </w:p>
    <w:p w14:paraId="6346B00F" w14:textId="2301F0A6" w:rsidR="00226479" w:rsidRPr="00CA1EB9" w:rsidRDefault="00CA1EB9" w:rsidP="00226479">
      <w:pPr>
        <w:rPr>
          <w:rFonts w:asciiTheme="minorHAnsi" w:hAnsiTheme="minorHAnsi" w:cs="Arial"/>
          <w:szCs w:val="22"/>
        </w:rPr>
      </w:pPr>
      <w:r w:rsidRPr="00CA1EB9">
        <w:rPr>
          <w:rFonts w:asciiTheme="minorHAnsi" w:hAnsiTheme="minorHAnsi" w:cs="Arial"/>
          <w:szCs w:val="22"/>
        </w:rPr>
        <w:t>Nové dopravní značení bude spočívat zejména v obnově vodorovného a doplnění svislého značení dle situace dopravního značení.</w:t>
      </w:r>
    </w:p>
    <w:p w14:paraId="29DD27A3" w14:textId="77777777" w:rsidR="00226479" w:rsidRPr="00B941AD" w:rsidRDefault="00226479" w:rsidP="00226479">
      <w:pPr>
        <w:rPr>
          <w:rFonts w:asciiTheme="minorHAnsi" w:hAnsiTheme="minorHAnsi" w:cs="Arial"/>
          <w:szCs w:val="22"/>
          <w:u w:val="single"/>
        </w:rPr>
      </w:pPr>
      <w:r w:rsidRPr="00B941AD">
        <w:rPr>
          <w:rFonts w:asciiTheme="minorHAnsi" w:hAnsiTheme="minorHAnsi" w:cs="Arial"/>
          <w:szCs w:val="22"/>
          <w:u w:val="single"/>
        </w:rPr>
        <w:t>Vodorovné dopravní značení:</w:t>
      </w:r>
    </w:p>
    <w:p w14:paraId="2446592E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Vodorovné dopravní značení je navrženo v souladu s TP 65, TP 133 VL 6 a TKP 14. Značení bude provedeno ve shodě s ČSN EN 1436+A1, ČSN EN 1790 a dalších dle požadavku TKP 14. </w:t>
      </w:r>
      <w:r>
        <w:rPr>
          <w:rFonts w:asciiTheme="minorHAnsi" w:hAnsiTheme="minorHAnsi" w:cs="Arial"/>
          <w:szCs w:val="22"/>
        </w:rPr>
        <w:lastRenderedPageBreak/>
        <w:t xml:space="preserve">Provedeno bude ve dvou fázích. Nejprve barvou a po zaježdění v plastu zvučícím. Použitý materiál musí mít dostatečné </w:t>
      </w:r>
      <w:proofErr w:type="spellStart"/>
      <w:r>
        <w:rPr>
          <w:rFonts w:asciiTheme="minorHAnsi" w:hAnsiTheme="minorHAnsi" w:cs="Arial"/>
          <w:szCs w:val="22"/>
        </w:rPr>
        <w:t>retroreflexní</w:t>
      </w:r>
      <w:proofErr w:type="spellEnd"/>
      <w:r>
        <w:rPr>
          <w:rFonts w:asciiTheme="minorHAnsi" w:hAnsiTheme="minorHAnsi" w:cs="Arial"/>
          <w:szCs w:val="22"/>
        </w:rPr>
        <w:t xml:space="preserve"> vlastnosti.</w:t>
      </w:r>
    </w:p>
    <w:p w14:paraId="39D7FFB2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Návrh dopravního značení je součástí Situace dopravního značení. Navrženy jsou zejména podélné a příčné čáry pro vedení provozu, dále dopravní stín a V11a. </w:t>
      </w:r>
    </w:p>
    <w:p w14:paraId="2E791C2B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Vodorovné značení bude na svých začátcích a koncích úpravy komunikace napojeno plynule na stávající. </w:t>
      </w:r>
    </w:p>
    <w:p w14:paraId="773A628D" w14:textId="77777777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Navržené dopravní značení je v souladu s vyhláškou č. 294/2015 Sb.</w:t>
      </w:r>
    </w:p>
    <w:p w14:paraId="0A1AFD1C" w14:textId="25F8A0E4" w:rsidR="00607BAA" w:rsidRDefault="00607BAA" w:rsidP="00DF2E26">
      <w:pPr>
        <w:rPr>
          <w:rFonts w:asciiTheme="minorHAnsi" w:hAnsiTheme="minorHAnsi" w:cs="Arial"/>
          <w:sz w:val="22"/>
          <w:szCs w:val="22"/>
        </w:rPr>
      </w:pPr>
      <w:r w:rsidRPr="00607BAA">
        <w:rPr>
          <w:rFonts w:asciiTheme="minorHAnsi" w:hAnsiTheme="minorHAnsi" w:cs="Arial"/>
          <w:b/>
          <w:sz w:val="22"/>
          <w:szCs w:val="22"/>
          <w:u w:val="single"/>
        </w:rPr>
        <w:t>Ostatní vybavení komunikace</w:t>
      </w:r>
      <w:r>
        <w:rPr>
          <w:rFonts w:asciiTheme="minorHAnsi" w:hAnsiTheme="minorHAnsi" w:cs="Arial"/>
          <w:sz w:val="22"/>
          <w:szCs w:val="22"/>
        </w:rPr>
        <w:t>:</w:t>
      </w:r>
    </w:p>
    <w:p w14:paraId="6B8555F6" w14:textId="77777777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Součástí návrhu je doplnění VO – SO 431.</w:t>
      </w:r>
    </w:p>
    <w:p w14:paraId="16C76797" w14:textId="3843D272" w:rsidR="00187050" w:rsidRDefault="00187050" w:rsidP="00187050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Svodidla</w:t>
      </w:r>
    </w:p>
    <w:p w14:paraId="2E017D1F" w14:textId="77777777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Nejsou součástí akce.</w:t>
      </w:r>
    </w:p>
    <w:p w14:paraId="3AA356B6" w14:textId="6C821E8F" w:rsidR="00F87B3C" w:rsidRDefault="00293B62" w:rsidP="00293B62">
      <w:pPr>
        <w:pStyle w:val="Nadpis2"/>
      </w:pPr>
      <w:bookmarkStart w:id="15" w:name="_Toc20743739"/>
      <w:r>
        <w:t>V</w:t>
      </w:r>
      <w:r w:rsidRPr="00293B62">
        <w:t>yhodnocení průzkumů a podkladů, včetně jejich užití v</w:t>
      </w:r>
      <w:r>
        <w:t> </w:t>
      </w:r>
      <w:r w:rsidRPr="00293B62">
        <w:t>dokumentac</w:t>
      </w:r>
      <w:r>
        <w:t>i</w:t>
      </w:r>
      <w:bookmarkEnd w:id="15"/>
    </w:p>
    <w:p w14:paraId="51B2A33C" w14:textId="47437C93" w:rsidR="00293B62" w:rsidRPr="00BE199F" w:rsidRDefault="00BE199F" w:rsidP="00293B62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E199F">
        <w:rPr>
          <w:rFonts w:asciiTheme="minorHAnsi" w:hAnsiTheme="minorHAnsi" w:cs="Arial"/>
          <w:b/>
          <w:sz w:val="22"/>
          <w:szCs w:val="22"/>
          <w:u w:val="single"/>
        </w:rPr>
        <w:t>Seznam vstupních podkladů</w:t>
      </w:r>
    </w:p>
    <w:p w14:paraId="77778AAB" w14:textId="77777777" w:rsidR="00226479" w:rsidRPr="00BD4CAE" w:rsidRDefault="00226479" w:rsidP="00226479">
      <w:pPr>
        <w:numPr>
          <w:ilvl w:val="0"/>
          <w:numId w:val="9"/>
        </w:numPr>
      </w:pPr>
      <w:r>
        <w:rPr>
          <w:rFonts w:cs="Arial"/>
        </w:rPr>
        <w:t>Geodetické zaměření (07/2019)</w:t>
      </w:r>
    </w:p>
    <w:p w14:paraId="400FBFED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 xml:space="preserve">Územní plán </w:t>
      </w:r>
      <w:r>
        <w:rPr>
          <w:rFonts w:cs="Arial"/>
        </w:rPr>
        <w:t>města Aš</w:t>
      </w:r>
    </w:p>
    <w:p w14:paraId="3742C00A" w14:textId="77777777" w:rsidR="00226479" w:rsidRPr="004B7EC6" w:rsidRDefault="00226479" w:rsidP="00226479">
      <w:pPr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Geoportál</w:t>
      </w:r>
      <w:proofErr w:type="spellEnd"/>
      <w:r>
        <w:rPr>
          <w:rFonts w:cs="Arial"/>
        </w:rPr>
        <w:t xml:space="preserve"> Karlovarského kraje</w:t>
      </w:r>
    </w:p>
    <w:p w14:paraId="16CE0A6A" w14:textId="77777777" w:rsidR="00226479" w:rsidRPr="004B7EC6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K</w:t>
      </w:r>
      <w:r>
        <w:rPr>
          <w:rFonts w:cs="Arial"/>
        </w:rPr>
        <w:t>atastrální mapa zájmového území</w:t>
      </w:r>
    </w:p>
    <w:p w14:paraId="7972429F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Zákres stávajících</w:t>
      </w:r>
      <w:r>
        <w:rPr>
          <w:rFonts w:cs="Arial"/>
        </w:rPr>
        <w:t xml:space="preserve"> sítí od jednotlivých správců</w:t>
      </w:r>
    </w:p>
    <w:p w14:paraId="2F72BDDB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Diagnostika stávajícího komunikace</w:t>
      </w:r>
    </w:p>
    <w:p w14:paraId="5FEA4A35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Bezpečnostní inspekce (</w:t>
      </w:r>
      <w:proofErr w:type="spellStart"/>
      <w:r>
        <w:rPr>
          <w:rFonts w:cs="Arial"/>
        </w:rPr>
        <w:t>Algon</w:t>
      </w:r>
      <w:proofErr w:type="spellEnd"/>
      <w:r>
        <w:rPr>
          <w:rFonts w:cs="Arial"/>
        </w:rPr>
        <w:t xml:space="preserve"> a.s. 10/2018)</w:t>
      </w:r>
    </w:p>
    <w:p w14:paraId="3A2DB051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t>Akční plán protihlukových opatření pro hlavní pozemní komunikace ve vlastnictví Karlovarského kraje (</w:t>
      </w:r>
      <w:proofErr w:type="spellStart"/>
      <w:r>
        <w:t>Ekola</w:t>
      </w:r>
      <w:proofErr w:type="spellEnd"/>
      <w:r>
        <w:t xml:space="preserve"> </w:t>
      </w:r>
      <w:proofErr w:type="spellStart"/>
      <w:r>
        <w:t>group</w:t>
      </w:r>
      <w:proofErr w:type="spellEnd"/>
      <w:r>
        <w:t>, spol. s.r.o., 08/2019)</w:t>
      </w:r>
    </w:p>
    <w:p w14:paraId="05D1DDD5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Výrobní výbory a požadavky investora</w:t>
      </w:r>
    </w:p>
    <w:p w14:paraId="55558D60" w14:textId="063550C9" w:rsidR="00A7718B" w:rsidRDefault="00A7718B" w:rsidP="000E60B9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7718B">
        <w:rPr>
          <w:rFonts w:asciiTheme="minorHAnsi" w:hAnsiTheme="minorHAnsi" w:cstheme="minorHAnsi"/>
          <w:b/>
          <w:sz w:val="22"/>
          <w:szCs w:val="22"/>
          <w:u w:val="single"/>
        </w:rPr>
        <w:t>Zemní práce</w:t>
      </w:r>
    </w:p>
    <w:p w14:paraId="29873B68" w14:textId="1F1736FC" w:rsidR="00226479" w:rsidRDefault="00226479" w:rsidP="0022647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Vzhledem k níže navržené modernizaci konstrukce vozovky nebude docházet k významným zemním pracím. Ty lze spojit pouze s výstavbou nových </w:t>
      </w:r>
      <w:proofErr w:type="spellStart"/>
      <w:r>
        <w:rPr>
          <w:rFonts w:asciiTheme="minorHAnsi" w:hAnsiTheme="minorHAnsi" w:cstheme="minorHAnsi"/>
          <w:szCs w:val="22"/>
        </w:rPr>
        <w:t>pochozích</w:t>
      </w:r>
      <w:proofErr w:type="spellEnd"/>
      <w:r>
        <w:rPr>
          <w:rFonts w:asciiTheme="minorHAnsi" w:hAnsiTheme="minorHAnsi" w:cstheme="minorHAnsi"/>
          <w:szCs w:val="22"/>
        </w:rPr>
        <w:t xml:space="preserve"> pl</w:t>
      </w:r>
      <w:r w:rsidR="0094301C">
        <w:rPr>
          <w:rFonts w:asciiTheme="minorHAnsi" w:hAnsiTheme="minorHAnsi" w:cstheme="minorHAnsi"/>
          <w:szCs w:val="22"/>
        </w:rPr>
        <w:t>och a sadových úprav, viz SO 102 a SO 801</w:t>
      </w:r>
      <w:r>
        <w:rPr>
          <w:rFonts w:asciiTheme="minorHAnsi" w:hAnsiTheme="minorHAnsi" w:cstheme="minorHAnsi"/>
          <w:szCs w:val="22"/>
        </w:rPr>
        <w:t>.</w:t>
      </w:r>
    </w:p>
    <w:p w14:paraId="4E682505" w14:textId="775CB3C1" w:rsidR="00A7718B" w:rsidRDefault="00A7718B" w:rsidP="00A7718B">
      <w:pPr>
        <w:pStyle w:val="Nadpis2"/>
      </w:pPr>
      <w:bookmarkStart w:id="16" w:name="_Toc20743740"/>
      <w:r>
        <w:t xml:space="preserve">Vztahy </w:t>
      </w:r>
      <w:r>
        <w:rPr>
          <w:color w:val="000000"/>
        </w:rPr>
        <w:t>pozemní komunikace k ostatním objektům stavby</w:t>
      </w:r>
      <w:bookmarkEnd w:id="16"/>
    </w:p>
    <w:p w14:paraId="48C09D79" w14:textId="7430A365" w:rsidR="00E40104" w:rsidRDefault="00A7718B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 101 je hlavním objektem celé stavby a má vliv na všechny ostatní a návazné stavební objekty.</w:t>
      </w:r>
    </w:p>
    <w:p w14:paraId="6C664040" w14:textId="65706967" w:rsidR="00E40104" w:rsidRDefault="00A7718B" w:rsidP="00A7718B">
      <w:pPr>
        <w:pStyle w:val="Nadpis2"/>
      </w:pPr>
      <w:bookmarkStart w:id="17" w:name="_Toc20743741"/>
      <w:r>
        <w:rPr>
          <w:color w:val="000000"/>
        </w:rPr>
        <w:t>Návrh zpevněných ploch, včetně případných výpočtů</w:t>
      </w:r>
      <w:bookmarkEnd w:id="17"/>
    </w:p>
    <w:p w14:paraId="2878C73B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Stávající vozovka vykazuje řadu poruch, viz tabulka níže.</w:t>
      </w:r>
    </w:p>
    <w:p w14:paraId="3C7FDAA1" w14:textId="77777777" w:rsidR="007A10AE" w:rsidRDefault="007A10AE" w:rsidP="007A10AE">
      <w:pPr>
        <w:rPr>
          <w:rFonts w:asciiTheme="minorHAnsi" w:hAnsiTheme="minorHAnsi" w:cs="Arial"/>
          <w:szCs w:val="22"/>
        </w:rPr>
      </w:pPr>
      <w:r w:rsidRPr="003954E7">
        <w:rPr>
          <w:rFonts w:asciiTheme="minorHAnsi" w:hAnsiTheme="minorHAnsi" w:cs="Arial"/>
          <w:noProof/>
          <w:szCs w:val="22"/>
        </w:rPr>
        <w:lastRenderedPageBreak/>
        <w:drawing>
          <wp:inline distT="0" distB="0" distL="0" distR="0" wp14:anchorId="371CAE94" wp14:editId="62622E51">
            <wp:extent cx="4126675" cy="2152877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356" cy="2170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3352C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Tab. č. 1: Poruchy vozovky</w:t>
      </w:r>
    </w:p>
    <w:p w14:paraId="004B94EE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Stávající konstrukce vozovky je tvořena asfaltovým krytem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 xml:space="preserve">. 130 – 160 mm, který překrývá historickou dlážděnou konstrukci. Dlažba je tvořena žulovými kostkami 100/100 a podkladními nestmelenými vrstvami 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>. 230 – 250 mm.</w:t>
      </w:r>
    </w:p>
    <w:p w14:paraId="6E9D2DEC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 základě výsledku Celostátního sčítání dopravy 2016 a závěrů diagnostiky vozovky je navržena v souladu s TP 170 níže uvedená konstrukce opravy komunikace.</w:t>
      </w:r>
    </w:p>
    <w:p w14:paraId="1EF7B12C" w14:textId="2A85D3EE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Provede se odfrézování stávajících stmelených vrstev až na niveletu dlážděné vozovky. Dojde k odstranění, očištění dlažby a ponechání na </w:t>
      </w:r>
      <w:proofErr w:type="spellStart"/>
      <w:r>
        <w:rPr>
          <w:rFonts w:asciiTheme="minorHAnsi" w:hAnsiTheme="minorHAnsi" w:cs="Arial"/>
          <w:szCs w:val="22"/>
        </w:rPr>
        <w:t>mezideponii</w:t>
      </w:r>
      <w:proofErr w:type="spellEnd"/>
      <w:r>
        <w:rPr>
          <w:rFonts w:asciiTheme="minorHAnsi" w:hAnsiTheme="minorHAnsi" w:cs="Arial"/>
          <w:szCs w:val="22"/>
        </w:rPr>
        <w:t xml:space="preserve"> k dalšímu použití (viz</w:t>
      </w:r>
      <w:r w:rsidR="0094301C">
        <w:rPr>
          <w:rFonts w:asciiTheme="minorHAnsi" w:hAnsiTheme="minorHAnsi" w:cs="Arial"/>
          <w:szCs w:val="22"/>
        </w:rPr>
        <w:t xml:space="preserve"> SO 103</w:t>
      </w:r>
      <w:r>
        <w:rPr>
          <w:rFonts w:asciiTheme="minorHAnsi" w:hAnsiTheme="minorHAnsi" w:cs="Arial"/>
          <w:szCs w:val="22"/>
        </w:rPr>
        <w:t xml:space="preserve">). Nestmelené vrstvy pod bývalou dlažbou budou </w:t>
      </w:r>
      <w:proofErr w:type="spellStart"/>
      <w:r>
        <w:rPr>
          <w:rFonts w:asciiTheme="minorHAnsi" w:hAnsiTheme="minorHAnsi" w:cs="Arial"/>
          <w:szCs w:val="22"/>
        </w:rPr>
        <w:t>reprofilovány</w:t>
      </w:r>
      <w:proofErr w:type="spellEnd"/>
      <w:r>
        <w:rPr>
          <w:rFonts w:asciiTheme="minorHAnsi" w:hAnsiTheme="minorHAnsi" w:cs="Arial"/>
          <w:szCs w:val="22"/>
        </w:rPr>
        <w:t xml:space="preserve"> a </w:t>
      </w:r>
      <w:proofErr w:type="spellStart"/>
      <w:r>
        <w:rPr>
          <w:rFonts w:asciiTheme="minorHAnsi" w:hAnsiTheme="minorHAnsi" w:cs="Arial"/>
          <w:szCs w:val="22"/>
        </w:rPr>
        <w:t>přehutněny</w:t>
      </w:r>
      <w:proofErr w:type="spellEnd"/>
      <w:r>
        <w:rPr>
          <w:rFonts w:asciiTheme="minorHAnsi" w:hAnsiTheme="minorHAnsi" w:cs="Arial"/>
          <w:szCs w:val="22"/>
        </w:rPr>
        <w:t xml:space="preserve"> na min. E</w:t>
      </w:r>
      <w:r w:rsidRPr="00FF307C">
        <w:rPr>
          <w:rFonts w:asciiTheme="minorHAnsi" w:hAnsiTheme="minorHAnsi" w:cs="Arial"/>
          <w:szCs w:val="22"/>
          <w:vertAlign w:val="subscript"/>
        </w:rPr>
        <w:t xml:space="preserve">def,2 </w:t>
      </w:r>
      <w:r>
        <w:rPr>
          <w:rFonts w:asciiTheme="minorHAnsi" w:hAnsiTheme="minorHAnsi" w:cs="Arial"/>
          <w:szCs w:val="22"/>
        </w:rPr>
        <w:t xml:space="preserve">= 70 </w:t>
      </w:r>
      <w:proofErr w:type="spellStart"/>
      <w:r>
        <w:rPr>
          <w:rFonts w:asciiTheme="minorHAnsi" w:hAnsiTheme="minorHAnsi" w:cs="Arial"/>
          <w:szCs w:val="22"/>
        </w:rPr>
        <w:t>MPa</w:t>
      </w:r>
      <w:proofErr w:type="spellEnd"/>
      <w:r>
        <w:rPr>
          <w:rFonts w:asciiTheme="minorHAnsi" w:hAnsiTheme="minorHAnsi" w:cs="Arial"/>
          <w:szCs w:val="22"/>
        </w:rPr>
        <w:t xml:space="preserve">. </w:t>
      </w:r>
    </w:p>
    <w:p w14:paraId="1F549F35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případě výskytu neúnosné podkladní vrstvy a nutnosti sanace, bude podkladní vrstva vybrána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>. min. 0,10 m a bude provedena lokální sanace vrstvou SC C</w:t>
      </w:r>
      <w:r w:rsidRPr="00FF307C">
        <w:rPr>
          <w:rFonts w:asciiTheme="minorHAnsi" w:hAnsiTheme="minorHAnsi" w:cs="Arial"/>
          <w:szCs w:val="22"/>
          <w:vertAlign w:val="subscript"/>
        </w:rPr>
        <w:t>3/4</w:t>
      </w:r>
      <w:r>
        <w:rPr>
          <w:rFonts w:asciiTheme="minorHAnsi" w:hAnsiTheme="minorHAnsi" w:cs="Arial"/>
          <w:szCs w:val="22"/>
        </w:rPr>
        <w:t xml:space="preserve">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>. 0,10 m.</w:t>
      </w:r>
    </w:p>
    <w:p w14:paraId="0C6C6CE7" w14:textId="77777777" w:rsidR="007A10AE" w:rsidRPr="001B671E" w:rsidRDefault="007A10AE" w:rsidP="007A10AE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t>Konstrukce vozovky na silnici II/217</w:t>
      </w:r>
    </w:p>
    <w:p w14:paraId="369A99AF" w14:textId="309C2A3C" w:rsidR="007A10AE" w:rsidRPr="00234B68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 w:rsidRPr="00234B68">
        <w:rPr>
          <w:rFonts w:asciiTheme="minorHAnsi" w:hAnsiTheme="minorHAnsi" w:cs="Arial"/>
          <w:sz w:val="18"/>
          <w:szCs w:val="18"/>
        </w:rPr>
        <w:t>Asf</w:t>
      </w:r>
      <w:proofErr w:type="spellEnd"/>
      <w:r w:rsidRPr="00234B68">
        <w:rPr>
          <w:rFonts w:asciiTheme="minorHAnsi" w:hAnsiTheme="minorHAnsi" w:cs="Arial"/>
          <w:sz w:val="18"/>
          <w:szCs w:val="18"/>
        </w:rPr>
        <w:t>. koberec mastixový</w:t>
      </w:r>
      <w:r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Arial"/>
          <w:sz w:val="18"/>
          <w:szCs w:val="18"/>
        </w:rPr>
        <w:t>modif</w:t>
      </w:r>
      <w:proofErr w:type="spellEnd"/>
      <w:r>
        <w:rPr>
          <w:rStyle w:val="Znakapoznpodarou"/>
          <w:rFonts w:asciiTheme="minorHAnsi" w:hAnsiTheme="minorHAnsi" w:cs="Arial"/>
          <w:sz w:val="18"/>
          <w:szCs w:val="18"/>
        </w:rPr>
        <w:footnoteReference w:id="2"/>
      </w:r>
      <w:r>
        <w:rPr>
          <w:rFonts w:asciiTheme="minorHAnsi" w:hAnsiTheme="minorHAnsi" w:cs="Arial"/>
          <w:sz w:val="18"/>
          <w:szCs w:val="18"/>
        </w:rPr>
        <w:t>.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SMA 8 NH*</w:t>
      </w:r>
      <w:r w:rsidR="003C7AEE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="003C7AEE">
        <w:rPr>
          <w:rFonts w:asciiTheme="minorHAnsi" w:hAnsiTheme="minorHAnsi" w:cs="Arial"/>
          <w:sz w:val="18"/>
          <w:szCs w:val="18"/>
        </w:rPr>
        <w:t>PmB</w:t>
      </w:r>
      <w:proofErr w:type="spellEnd"/>
      <w:r w:rsidR="003C7AEE">
        <w:rPr>
          <w:rFonts w:asciiTheme="minorHAnsi" w:hAnsiTheme="minorHAnsi" w:cs="Arial"/>
          <w:sz w:val="18"/>
          <w:szCs w:val="18"/>
        </w:rPr>
        <w:t xml:space="preserve"> 45/80-65</w:t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40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259</w:t>
      </w:r>
    </w:p>
    <w:p w14:paraId="64069827" w14:textId="77777777" w:rsidR="007A10AE" w:rsidRPr="00234B68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>Spojovací pos</w:t>
      </w:r>
      <w:r>
        <w:rPr>
          <w:rFonts w:asciiTheme="minorHAnsi" w:hAnsiTheme="minorHAnsi" w:cs="Arial"/>
          <w:sz w:val="18"/>
          <w:szCs w:val="18"/>
        </w:rPr>
        <w:t xml:space="preserve">třik </w:t>
      </w:r>
      <w:proofErr w:type="spellStart"/>
      <w:r>
        <w:rPr>
          <w:rFonts w:asciiTheme="minorHAnsi" w:hAnsiTheme="minorHAnsi" w:cs="Arial"/>
          <w:sz w:val="18"/>
          <w:szCs w:val="18"/>
        </w:rPr>
        <w:t>modif</w:t>
      </w:r>
      <w:proofErr w:type="spellEnd"/>
      <w:r>
        <w:rPr>
          <w:rFonts w:asciiTheme="minorHAnsi" w:hAnsiTheme="minorHAnsi" w:cs="Arial"/>
          <w:sz w:val="18"/>
          <w:szCs w:val="18"/>
        </w:rPr>
        <w:t>.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PS-CP 0,40 kg/m2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ČSN EN 13808, ČSN 73 6129</w:t>
      </w:r>
    </w:p>
    <w:p w14:paraId="6C07F83E" w14:textId="77777777" w:rsidR="007A10A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 w:rsidRPr="00234B68">
        <w:rPr>
          <w:rFonts w:asciiTheme="minorHAnsi" w:hAnsiTheme="minorHAnsi" w:cs="Arial"/>
          <w:sz w:val="18"/>
          <w:szCs w:val="18"/>
        </w:rPr>
        <w:t>Asf</w:t>
      </w:r>
      <w:proofErr w:type="spellEnd"/>
      <w:r w:rsidRPr="00234B68">
        <w:rPr>
          <w:rFonts w:asciiTheme="minorHAnsi" w:hAnsiTheme="minorHAnsi" w:cs="Arial"/>
          <w:sz w:val="18"/>
          <w:szCs w:val="18"/>
        </w:rPr>
        <w:t xml:space="preserve">. beton </w:t>
      </w:r>
      <w:r>
        <w:rPr>
          <w:rFonts w:asciiTheme="minorHAnsi" w:hAnsiTheme="minorHAnsi" w:cs="Arial"/>
          <w:sz w:val="18"/>
          <w:szCs w:val="18"/>
        </w:rPr>
        <w:t>pro ložnou vrstvu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ACL 16+</w:t>
      </w:r>
      <w:r w:rsidRPr="00234B68">
        <w:rPr>
          <w:rFonts w:asciiTheme="minorHAnsi" w:hAnsiTheme="minorHAnsi" w:cs="Arial"/>
          <w:sz w:val="18"/>
          <w:szCs w:val="18"/>
        </w:rPr>
        <w:t xml:space="preserve">         </w:t>
      </w:r>
      <w:r>
        <w:rPr>
          <w:rFonts w:asciiTheme="minorHAnsi" w:hAnsiTheme="minorHAnsi" w:cs="Arial"/>
          <w:sz w:val="18"/>
          <w:szCs w:val="18"/>
        </w:rPr>
        <w:t>50/70</w:t>
      </w:r>
      <w:r w:rsidRPr="00234B68">
        <w:rPr>
          <w:rFonts w:asciiTheme="minorHAnsi" w:hAnsiTheme="minorHAnsi" w:cs="Arial"/>
          <w:sz w:val="18"/>
          <w:szCs w:val="18"/>
        </w:rPr>
        <w:t xml:space="preserve">  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7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  <w:t>ČSN EN 13108-1,ČSN 73 6121</w:t>
      </w:r>
    </w:p>
    <w:p w14:paraId="08CB47D5" w14:textId="5993FE17" w:rsidR="007A10AE" w:rsidRPr="00234B68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 vy</w:t>
      </w:r>
      <w:r w:rsidR="00705A51">
        <w:rPr>
          <w:rFonts w:asciiTheme="minorHAnsi" w:hAnsiTheme="minorHAnsi" w:cs="Arial"/>
          <w:sz w:val="18"/>
          <w:szCs w:val="18"/>
        </w:rPr>
        <w:t>z</w:t>
      </w:r>
      <w:r>
        <w:rPr>
          <w:rFonts w:asciiTheme="minorHAnsi" w:hAnsiTheme="minorHAnsi" w:cs="Arial"/>
          <w:sz w:val="18"/>
          <w:szCs w:val="18"/>
        </w:rPr>
        <w:t>tužením 3D rozptýlenou výztuží</w:t>
      </w:r>
    </w:p>
    <w:p w14:paraId="798F59AB" w14:textId="091C17C7" w:rsidR="007A10A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Infiltrační</w:t>
      </w:r>
      <w:r w:rsidRPr="00234B68">
        <w:rPr>
          <w:rFonts w:asciiTheme="minorHAnsi" w:hAnsiTheme="minorHAnsi" w:cs="Arial"/>
          <w:sz w:val="18"/>
          <w:szCs w:val="18"/>
        </w:rPr>
        <w:t xml:space="preserve"> postřik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="00CB3AFF">
        <w:rPr>
          <w:rFonts w:asciiTheme="minorHAnsi" w:hAnsiTheme="minorHAnsi" w:cs="Arial"/>
          <w:sz w:val="18"/>
          <w:szCs w:val="18"/>
        </w:rPr>
        <w:tab/>
      </w:r>
      <w:r w:rsidR="00CB3AFF">
        <w:rPr>
          <w:rFonts w:asciiTheme="minorHAnsi" w:hAnsiTheme="minorHAnsi" w:cs="Arial"/>
          <w:sz w:val="18"/>
          <w:szCs w:val="18"/>
        </w:rPr>
        <w:tab/>
      </w:r>
      <w:r w:rsidR="00CB3AFF">
        <w:rPr>
          <w:rFonts w:asciiTheme="minorHAnsi" w:hAnsiTheme="minorHAnsi" w:cs="Arial"/>
          <w:sz w:val="18"/>
          <w:szCs w:val="18"/>
        </w:rPr>
        <w:tab/>
        <w:t>PI</w:t>
      </w:r>
      <w:r>
        <w:rPr>
          <w:rFonts w:asciiTheme="minorHAnsi" w:hAnsiTheme="minorHAnsi" w:cs="Arial"/>
          <w:sz w:val="18"/>
          <w:szCs w:val="18"/>
        </w:rPr>
        <w:t>-C 0,80 kg/m2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ČSN EN 13808, ČSN 73 6129</w:t>
      </w:r>
    </w:p>
    <w:p w14:paraId="0B6FE42B" w14:textId="77777777" w:rsidR="007A10AE" w:rsidRPr="001B671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r w:rsidRPr="001B671E">
        <w:rPr>
          <w:rFonts w:asciiTheme="minorHAnsi" w:hAnsiTheme="minorHAnsi" w:cs="Arial"/>
          <w:sz w:val="18"/>
          <w:szCs w:val="18"/>
          <w:u w:val="single"/>
        </w:rPr>
        <w:t>Směs stmelená cementem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SC C</w:t>
      </w:r>
      <w:r w:rsidRPr="001B671E">
        <w:rPr>
          <w:rFonts w:asciiTheme="minorHAnsi" w:hAnsiTheme="minorHAnsi" w:cs="Arial"/>
          <w:sz w:val="18"/>
          <w:szCs w:val="18"/>
          <w:u w:val="single"/>
          <w:vertAlign w:val="subscript"/>
        </w:rPr>
        <w:t xml:space="preserve">3/4 </w:t>
      </w:r>
      <w:r w:rsidRPr="001B671E">
        <w:rPr>
          <w:rFonts w:asciiTheme="minorHAnsi" w:hAnsiTheme="minorHAnsi" w:cs="Arial"/>
          <w:sz w:val="18"/>
          <w:szCs w:val="18"/>
          <w:u w:val="single"/>
        </w:rPr>
        <w:t>0/32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150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ČSN EN 14227-1</w:t>
      </w:r>
    </w:p>
    <w:p w14:paraId="5E910097" w14:textId="77777777" w:rsidR="007A10A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26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7BD078D1" w14:textId="543BABD3" w:rsidR="007A10A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F63F9B">
        <w:rPr>
          <w:rFonts w:asciiTheme="minorHAnsi" w:hAnsiTheme="minorHAnsi" w:cs="Arial"/>
          <w:sz w:val="18"/>
          <w:szCs w:val="18"/>
        </w:rPr>
        <w:t>*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F63F9B">
        <w:rPr>
          <w:rFonts w:asciiTheme="minorHAnsi" w:hAnsiTheme="minorHAnsi" w:cs="Arial"/>
          <w:sz w:val="18"/>
          <w:szCs w:val="18"/>
        </w:rPr>
        <w:t>Pojivo určí RDS na základě ITT</w:t>
      </w:r>
    </w:p>
    <w:p w14:paraId="3DBB257B" w14:textId="77777777" w:rsidR="00C53968" w:rsidRDefault="00C53968" w:rsidP="00C53968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lastRenderedPageBreak/>
        <w:t>Konstrukce vozovky na silnici II/217</w:t>
      </w:r>
      <w:r>
        <w:rPr>
          <w:rFonts w:asciiTheme="minorHAnsi" w:hAnsiTheme="minorHAnsi" w:cs="Arial"/>
          <w:szCs w:val="22"/>
          <w:u w:val="single"/>
        </w:rPr>
        <w:t xml:space="preserve"> – překopy</w:t>
      </w:r>
    </w:p>
    <w:p w14:paraId="4F99A212" w14:textId="65F89859" w:rsidR="00C53968" w:rsidRPr="00234B68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 w:rsidRPr="00234B68">
        <w:rPr>
          <w:rFonts w:asciiTheme="minorHAnsi" w:hAnsiTheme="minorHAnsi" w:cs="Arial"/>
          <w:sz w:val="18"/>
          <w:szCs w:val="18"/>
        </w:rPr>
        <w:t>Asf</w:t>
      </w:r>
      <w:proofErr w:type="spellEnd"/>
      <w:r w:rsidRPr="00234B68">
        <w:rPr>
          <w:rFonts w:asciiTheme="minorHAnsi" w:hAnsiTheme="minorHAnsi" w:cs="Arial"/>
          <w:sz w:val="18"/>
          <w:szCs w:val="18"/>
        </w:rPr>
        <w:t>. koberec mastixový</w:t>
      </w:r>
      <w:r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Arial"/>
          <w:sz w:val="18"/>
          <w:szCs w:val="18"/>
        </w:rPr>
        <w:t>modif</w:t>
      </w:r>
      <w:proofErr w:type="spellEnd"/>
      <w:r>
        <w:rPr>
          <w:rStyle w:val="Znakapoznpodarou"/>
          <w:rFonts w:asciiTheme="minorHAnsi" w:hAnsiTheme="minorHAnsi" w:cs="Arial"/>
          <w:sz w:val="18"/>
          <w:szCs w:val="18"/>
        </w:rPr>
        <w:footnoteReference w:id="3"/>
      </w:r>
      <w:r>
        <w:rPr>
          <w:rFonts w:asciiTheme="minorHAnsi" w:hAnsiTheme="minorHAnsi" w:cs="Arial"/>
          <w:sz w:val="18"/>
          <w:szCs w:val="18"/>
        </w:rPr>
        <w:t>.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 xml:space="preserve">SMA 8 NH* </w:t>
      </w:r>
      <w:proofErr w:type="spellStart"/>
      <w:r>
        <w:rPr>
          <w:rFonts w:asciiTheme="minorHAnsi" w:hAnsiTheme="minorHAnsi" w:cs="Arial"/>
          <w:sz w:val="18"/>
          <w:szCs w:val="18"/>
        </w:rPr>
        <w:t>PmB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45/80-65</w:t>
      </w:r>
      <w:r>
        <w:rPr>
          <w:rFonts w:asciiTheme="minorHAnsi" w:hAnsiTheme="minorHAnsi" w:cs="Arial"/>
          <w:sz w:val="18"/>
          <w:szCs w:val="18"/>
        </w:rPr>
        <w:tab/>
      </w:r>
      <w:r w:rsidR="00B33DFC">
        <w:rPr>
          <w:rFonts w:asciiTheme="minorHAnsi" w:hAnsiTheme="minorHAnsi" w:cs="Arial"/>
          <w:sz w:val="18"/>
          <w:szCs w:val="18"/>
        </w:rPr>
        <w:t xml:space="preserve">  </w:t>
      </w:r>
      <w:r w:rsidRPr="00234B68">
        <w:rPr>
          <w:rFonts w:asciiTheme="minorHAnsi" w:hAnsiTheme="minorHAnsi" w:cs="Arial"/>
          <w:sz w:val="18"/>
          <w:szCs w:val="18"/>
        </w:rPr>
        <w:t>40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259</w:t>
      </w:r>
    </w:p>
    <w:p w14:paraId="53EB63D4" w14:textId="77777777" w:rsidR="00C53968" w:rsidRPr="00234B68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>Spojovací pos</w:t>
      </w:r>
      <w:r>
        <w:rPr>
          <w:rFonts w:asciiTheme="minorHAnsi" w:hAnsiTheme="minorHAnsi" w:cs="Arial"/>
          <w:sz w:val="18"/>
          <w:szCs w:val="18"/>
        </w:rPr>
        <w:t xml:space="preserve">třik </w:t>
      </w:r>
      <w:proofErr w:type="spellStart"/>
      <w:r>
        <w:rPr>
          <w:rFonts w:asciiTheme="minorHAnsi" w:hAnsiTheme="minorHAnsi" w:cs="Arial"/>
          <w:sz w:val="18"/>
          <w:szCs w:val="18"/>
        </w:rPr>
        <w:t>modif</w:t>
      </w:r>
      <w:proofErr w:type="spellEnd"/>
      <w:r>
        <w:rPr>
          <w:rFonts w:asciiTheme="minorHAnsi" w:hAnsiTheme="minorHAnsi" w:cs="Arial"/>
          <w:sz w:val="18"/>
          <w:szCs w:val="18"/>
        </w:rPr>
        <w:t>.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PS-CP 0,40 kg/m2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ČSN EN 13808, ČSN 73 6129</w:t>
      </w:r>
    </w:p>
    <w:p w14:paraId="0861AD50" w14:textId="77777777" w:rsidR="00C53968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 w:rsidRPr="00234B68">
        <w:rPr>
          <w:rFonts w:asciiTheme="minorHAnsi" w:hAnsiTheme="minorHAnsi" w:cs="Arial"/>
          <w:sz w:val="18"/>
          <w:szCs w:val="18"/>
        </w:rPr>
        <w:t>Asf</w:t>
      </w:r>
      <w:proofErr w:type="spellEnd"/>
      <w:r w:rsidRPr="00234B68">
        <w:rPr>
          <w:rFonts w:asciiTheme="minorHAnsi" w:hAnsiTheme="minorHAnsi" w:cs="Arial"/>
          <w:sz w:val="18"/>
          <w:szCs w:val="18"/>
        </w:rPr>
        <w:t xml:space="preserve">. beton </w:t>
      </w:r>
      <w:r>
        <w:rPr>
          <w:rFonts w:asciiTheme="minorHAnsi" w:hAnsiTheme="minorHAnsi" w:cs="Arial"/>
          <w:sz w:val="18"/>
          <w:szCs w:val="18"/>
        </w:rPr>
        <w:t>pro ložnou vrstvu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ACL 16+</w:t>
      </w:r>
      <w:r w:rsidRPr="00234B68">
        <w:rPr>
          <w:rFonts w:asciiTheme="minorHAnsi" w:hAnsiTheme="minorHAnsi" w:cs="Arial"/>
          <w:sz w:val="18"/>
          <w:szCs w:val="18"/>
        </w:rPr>
        <w:t xml:space="preserve">         </w:t>
      </w:r>
      <w:r>
        <w:rPr>
          <w:rFonts w:asciiTheme="minorHAnsi" w:hAnsiTheme="minorHAnsi" w:cs="Arial"/>
          <w:sz w:val="18"/>
          <w:szCs w:val="18"/>
        </w:rPr>
        <w:t>50/70</w:t>
      </w:r>
      <w:r w:rsidRPr="00234B68">
        <w:rPr>
          <w:rFonts w:asciiTheme="minorHAnsi" w:hAnsiTheme="minorHAnsi" w:cs="Arial"/>
          <w:sz w:val="18"/>
          <w:szCs w:val="18"/>
        </w:rPr>
        <w:t xml:space="preserve">  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7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  <w:t>ČSN EN 13108-1,ČSN 73 6121</w:t>
      </w:r>
    </w:p>
    <w:p w14:paraId="26427BC1" w14:textId="77777777" w:rsidR="00C53968" w:rsidRPr="00234B68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ab/>
        <w:t>s </w:t>
      </w:r>
      <w:proofErr w:type="spellStart"/>
      <w:r>
        <w:rPr>
          <w:rFonts w:asciiTheme="minorHAnsi" w:hAnsiTheme="minorHAnsi" w:cs="Arial"/>
          <w:sz w:val="18"/>
          <w:szCs w:val="18"/>
        </w:rPr>
        <w:t>vystužením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3D rozptýlenou výztuží</w:t>
      </w:r>
    </w:p>
    <w:p w14:paraId="5F925C99" w14:textId="77777777" w:rsidR="00C53968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Infiltrační</w:t>
      </w:r>
      <w:r w:rsidRPr="00234B68">
        <w:rPr>
          <w:rFonts w:asciiTheme="minorHAnsi" w:hAnsiTheme="minorHAnsi" w:cs="Arial"/>
          <w:sz w:val="18"/>
          <w:szCs w:val="18"/>
        </w:rPr>
        <w:t xml:space="preserve"> postřik 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PI-C 0,80 kg/m2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ČSN EN 13808, ČSN 73 6129</w:t>
      </w:r>
    </w:p>
    <w:p w14:paraId="0CF75059" w14:textId="77777777" w:rsidR="00C53968" w:rsidRPr="00A215E4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A215E4">
        <w:rPr>
          <w:rFonts w:asciiTheme="minorHAnsi" w:hAnsiTheme="minorHAnsi" w:cs="Arial"/>
          <w:sz w:val="18"/>
          <w:szCs w:val="18"/>
        </w:rPr>
        <w:t>Směs stmelená cementem</w:t>
      </w:r>
      <w:r w:rsidRPr="00A215E4">
        <w:rPr>
          <w:rFonts w:asciiTheme="minorHAnsi" w:hAnsiTheme="minorHAnsi" w:cs="Arial"/>
          <w:sz w:val="18"/>
          <w:szCs w:val="18"/>
        </w:rPr>
        <w:tab/>
      </w:r>
      <w:r w:rsidRPr="00A215E4">
        <w:rPr>
          <w:rFonts w:asciiTheme="minorHAnsi" w:hAnsiTheme="minorHAnsi" w:cs="Arial"/>
          <w:sz w:val="18"/>
          <w:szCs w:val="18"/>
        </w:rPr>
        <w:tab/>
      </w:r>
      <w:r w:rsidRPr="00A215E4">
        <w:rPr>
          <w:rFonts w:asciiTheme="minorHAnsi" w:hAnsiTheme="minorHAnsi" w:cs="Arial"/>
          <w:sz w:val="18"/>
          <w:szCs w:val="18"/>
        </w:rPr>
        <w:tab/>
        <w:t>SC C</w:t>
      </w:r>
      <w:r w:rsidRPr="00A215E4">
        <w:rPr>
          <w:rFonts w:asciiTheme="minorHAnsi" w:hAnsiTheme="minorHAnsi" w:cs="Arial"/>
          <w:sz w:val="18"/>
          <w:szCs w:val="18"/>
          <w:vertAlign w:val="subscript"/>
        </w:rPr>
        <w:t xml:space="preserve">3/4 </w:t>
      </w:r>
      <w:r w:rsidRPr="00A215E4">
        <w:rPr>
          <w:rFonts w:asciiTheme="minorHAnsi" w:hAnsiTheme="minorHAnsi" w:cs="Arial"/>
          <w:sz w:val="18"/>
          <w:szCs w:val="18"/>
        </w:rPr>
        <w:t>0/32</w:t>
      </w:r>
      <w:r w:rsidRPr="00A215E4">
        <w:rPr>
          <w:rFonts w:asciiTheme="minorHAnsi" w:hAnsiTheme="minorHAnsi" w:cs="Arial"/>
          <w:sz w:val="18"/>
          <w:szCs w:val="18"/>
        </w:rPr>
        <w:tab/>
      </w:r>
      <w:r w:rsidRPr="00A215E4">
        <w:rPr>
          <w:rFonts w:asciiTheme="minorHAnsi" w:hAnsiTheme="minorHAnsi" w:cs="Arial"/>
          <w:sz w:val="18"/>
          <w:szCs w:val="18"/>
        </w:rPr>
        <w:tab/>
        <w:t>150 mm</w:t>
      </w:r>
      <w:r w:rsidRPr="00A215E4">
        <w:rPr>
          <w:rFonts w:asciiTheme="minorHAnsi" w:hAnsiTheme="minorHAnsi" w:cs="Arial"/>
          <w:sz w:val="18"/>
          <w:szCs w:val="18"/>
        </w:rPr>
        <w:tab/>
        <w:t>ČSN EN 14227-1</w:t>
      </w:r>
    </w:p>
    <w:p w14:paraId="06D215FE" w14:textId="77777777" w:rsidR="00C53968" w:rsidRPr="001B671E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proofErr w:type="spellStart"/>
      <w:r>
        <w:rPr>
          <w:rFonts w:asciiTheme="minorHAnsi" w:hAnsiTheme="minorHAnsi" w:cs="Arial"/>
          <w:sz w:val="18"/>
          <w:szCs w:val="18"/>
          <w:u w:val="single"/>
        </w:rPr>
        <w:t>Štěrkodrť</w:t>
      </w:r>
      <w:proofErr w:type="spellEnd"/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  <w:t>ŠD</w:t>
      </w:r>
      <w:r w:rsidRPr="00E33766">
        <w:rPr>
          <w:rFonts w:asciiTheme="minorHAnsi" w:hAnsiTheme="minorHAnsi" w:cs="Arial"/>
          <w:sz w:val="18"/>
          <w:szCs w:val="18"/>
          <w:u w:val="single"/>
          <w:vertAlign w:val="subscript"/>
        </w:rPr>
        <w:t>A</w:t>
      </w:r>
      <w:r>
        <w:rPr>
          <w:rFonts w:asciiTheme="minorHAnsi" w:hAnsiTheme="minorHAnsi" w:cs="Arial"/>
          <w:sz w:val="18"/>
          <w:szCs w:val="18"/>
          <w:u w:val="single"/>
        </w:rPr>
        <w:t xml:space="preserve"> 0/32 G</w:t>
      </w:r>
      <w:r w:rsidRPr="00E33766">
        <w:rPr>
          <w:rFonts w:asciiTheme="minorHAnsi" w:hAnsiTheme="minorHAnsi" w:cs="Arial"/>
          <w:sz w:val="18"/>
          <w:szCs w:val="18"/>
          <w:u w:val="single"/>
          <w:vertAlign w:val="subscript"/>
        </w:rPr>
        <w:t>E</w:t>
      </w:r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>
        <w:rPr>
          <w:rFonts w:asciiTheme="minorHAnsi" w:hAnsiTheme="minorHAnsi" w:cs="Arial"/>
          <w:sz w:val="18"/>
          <w:szCs w:val="18"/>
          <w:u w:val="single"/>
        </w:rPr>
        <w:tab/>
        <w:t>min.</w:t>
      </w:r>
      <w:r>
        <w:rPr>
          <w:rFonts w:asciiTheme="minorHAnsi" w:hAnsiTheme="minorHAnsi" w:cs="Arial"/>
          <w:sz w:val="18"/>
          <w:szCs w:val="18"/>
          <w:u w:val="single"/>
        </w:rPr>
        <w:tab/>
        <w:t>150 mm</w:t>
      </w:r>
      <w:r>
        <w:rPr>
          <w:rFonts w:asciiTheme="minorHAnsi" w:hAnsiTheme="minorHAnsi" w:cs="Arial"/>
          <w:sz w:val="18"/>
          <w:szCs w:val="18"/>
          <w:u w:val="single"/>
        </w:rPr>
        <w:tab/>
        <w:t>ČSN 73 6185, ČSN EN 13285</w:t>
      </w:r>
    </w:p>
    <w:p w14:paraId="44A25277" w14:textId="409E8B11" w:rsidR="00C53968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="00B33DFC">
        <w:rPr>
          <w:rFonts w:asciiTheme="minorHAnsi" w:hAnsiTheme="minorHAnsi" w:cs="Arial"/>
          <w:sz w:val="18"/>
          <w:szCs w:val="18"/>
        </w:rPr>
        <w:tab/>
        <w:t>41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22428AFB" w14:textId="77777777" w:rsidR="00C53968" w:rsidRDefault="00C53968" w:rsidP="00C53968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F63F9B">
        <w:rPr>
          <w:rFonts w:asciiTheme="minorHAnsi" w:hAnsiTheme="minorHAnsi" w:cs="Arial"/>
          <w:sz w:val="18"/>
          <w:szCs w:val="18"/>
        </w:rPr>
        <w:t>*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F63F9B">
        <w:rPr>
          <w:rFonts w:asciiTheme="minorHAnsi" w:hAnsiTheme="minorHAnsi" w:cs="Arial"/>
          <w:sz w:val="18"/>
          <w:szCs w:val="18"/>
        </w:rPr>
        <w:t>Pojivo určí RDS na základě ITT</w:t>
      </w:r>
    </w:p>
    <w:p w14:paraId="6DDA7A4D" w14:textId="77777777" w:rsidR="00C53968" w:rsidRPr="00A215E4" w:rsidRDefault="00C53968" w:rsidP="00C53968">
      <w:pPr>
        <w:rPr>
          <w:rFonts w:asciiTheme="minorHAnsi" w:hAnsiTheme="minorHAnsi" w:cs="Arial"/>
          <w:szCs w:val="22"/>
        </w:rPr>
      </w:pPr>
      <w:r w:rsidRPr="00A215E4">
        <w:rPr>
          <w:rFonts w:asciiTheme="minorHAnsi" w:hAnsiTheme="minorHAnsi" w:cs="Arial"/>
          <w:szCs w:val="22"/>
        </w:rPr>
        <w:t xml:space="preserve">Nad zásypem (viz SO 301) bude provedena nová </w:t>
      </w:r>
      <w:proofErr w:type="spellStart"/>
      <w:r w:rsidRPr="00A215E4">
        <w:rPr>
          <w:rFonts w:asciiTheme="minorHAnsi" w:hAnsiTheme="minorHAnsi" w:cs="Arial"/>
          <w:szCs w:val="22"/>
        </w:rPr>
        <w:t>aktiví</w:t>
      </w:r>
      <w:proofErr w:type="spellEnd"/>
      <w:r w:rsidRPr="00A215E4">
        <w:rPr>
          <w:rFonts w:asciiTheme="minorHAnsi" w:hAnsiTheme="minorHAnsi" w:cs="Arial"/>
          <w:szCs w:val="22"/>
        </w:rPr>
        <w:t xml:space="preserve"> zóna z vhodné zeminy dle ČSN 73 6133 v </w:t>
      </w:r>
      <w:proofErr w:type="spellStart"/>
      <w:r w:rsidRPr="00A215E4">
        <w:rPr>
          <w:rFonts w:asciiTheme="minorHAnsi" w:hAnsiTheme="minorHAnsi" w:cs="Arial"/>
          <w:szCs w:val="22"/>
        </w:rPr>
        <w:t>tl</w:t>
      </w:r>
      <w:proofErr w:type="spellEnd"/>
      <w:r w:rsidRPr="00A215E4">
        <w:rPr>
          <w:rFonts w:asciiTheme="minorHAnsi" w:hAnsiTheme="minorHAnsi" w:cs="Arial"/>
          <w:szCs w:val="22"/>
        </w:rPr>
        <w:t>. 0,50 m. Na této vrstvě bude dosaženo E</w:t>
      </w:r>
      <w:r w:rsidRPr="00A215E4">
        <w:rPr>
          <w:rFonts w:asciiTheme="minorHAnsi" w:hAnsiTheme="minorHAnsi" w:cs="Arial"/>
          <w:szCs w:val="22"/>
          <w:vertAlign w:val="subscript"/>
        </w:rPr>
        <w:t xml:space="preserve">def,2 </w:t>
      </w:r>
      <w:r w:rsidRPr="00A215E4">
        <w:rPr>
          <w:rFonts w:asciiTheme="minorHAnsi" w:hAnsiTheme="minorHAnsi" w:cs="Arial"/>
          <w:szCs w:val="22"/>
        </w:rPr>
        <w:t xml:space="preserve">= min 45 </w:t>
      </w:r>
      <w:proofErr w:type="spellStart"/>
      <w:r w:rsidRPr="00A215E4">
        <w:rPr>
          <w:rFonts w:asciiTheme="minorHAnsi" w:hAnsiTheme="minorHAnsi" w:cs="Arial"/>
          <w:szCs w:val="22"/>
        </w:rPr>
        <w:t>MPa</w:t>
      </w:r>
      <w:proofErr w:type="spellEnd"/>
      <w:r w:rsidRPr="00A215E4">
        <w:rPr>
          <w:rFonts w:asciiTheme="minorHAnsi" w:hAnsiTheme="minorHAnsi" w:cs="Arial"/>
          <w:szCs w:val="22"/>
        </w:rPr>
        <w:t xml:space="preserve"> při poměru E</w:t>
      </w:r>
      <w:r w:rsidRPr="00A215E4">
        <w:rPr>
          <w:rFonts w:asciiTheme="minorHAnsi" w:hAnsiTheme="minorHAnsi" w:cs="Arial"/>
          <w:szCs w:val="22"/>
          <w:vertAlign w:val="subscript"/>
        </w:rPr>
        <w:t>def,2</w:t>
      </w:r>
      <w:r w:rsidRPr="00A215E4">
        <w:rPr>
          <w:rFonts w:asciiTheme="minorHAnsi" w:hAnsiTheme="minorHAnsi" w:cs="Arial"/>
          <w:szCs w:val="22"/>
        </w:rPr>
        <w:t>/E</w:t>
      </w:r>
      <w:r w:rsidRPr="00A215E4">
        <w:rPr>
          <w:rFonts w:asciiTheme="minorHAnsi" w:hAnsiTheme="minorHAnsi" w:cs="Arial"/>
          <w:szCs w:val="22"/>
          <w:vertAlign w:val="subscript"/>
        </w:rPr>
        <w:t xml:space="preserve">def,1 </w:t>
      </w:r>
      <w:r w:rsidRPr="00A215E4">
        <w:rPr>
          <w:rFonts w:asciiTheme="minorHAnsi" w:hAnsiTheme="minorHAnsi" w:cs="Arial"/>
          <w:szCs w:val="22"/>
        </w:rPr>
        <w:t>= min 2,5 a CBR = min. 15%. Na vrstvě ŠD bude dosaženo min. E</w:t>
      </w:r>
      <w:r w:rsidRPr="00A215E4">
        <w:rPr>
          <w:rFonts w:asciiTheme="minorHAnsi" w:hAnsiTheme="minorHAnsi" w:cs="Arial"/>
          <w:szCs w:val="22"/>
          <w:vertAlign w:val="subscript"/>
        </w:rPr>
        <w:t xml:space="preserve">def,2 </w:t>
      </w:r>
      <w:r w:rsidRPr="00A215E4">
        <w:rPr>
          <w:rFonts w:asciiTheme="minorHAnsi" w:hAnsiTheme="minorHAnsi" w:cs="Arial"/>
          <w:szCs w:val="22"/>
        </w:rPr>
        <w:t xml:space="preserve">= 70 </w:t>
      </w:r>
      <w:proofErr w:type="spellStart"/>
      <w:r w:rsidRPr="00A215E4">
        <w:rPr>
          <w:rFonts w:asciiTheme="minorHAnsi" w:hAnsiTheme="minorHAnsi" w:cs="Arial"/>
          <w:szCs w:val="22"/>
        </w:rPr>
        <w:t>MPa</w:t>
      </w:r>
      <w:proofErr w:type="spellEnd"/>
      <w:r w:rsidRPr="00A215E4">
        <w:rPr>
          <w:rFonts w:asciiTheme="minorHAnsi" w:hAnsiTheme="minorHAnsi" w:cs="Arial"/>
          <w:szCs w:val="22"/>
        </w:rPr>
        <w:t>.</w:t>
      </w:r>
    </w:p>
    <w:p w14:paraId="07B7F393" w14:textId="77777777" w:rsidR="007A10AE" w:rsidRDefault="007A10AE" w:rsidP="007A10AE">
      <w:pPr>
        <w:spacing w:before="0" w:after="200" w:line="276" w:lineRule="auto"/>
        <w:jc w:val="left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br w:type="page"/>
      </w:r>
    </w:p>
    <w:p w14:paraId="3707F571" w14:textId="77777777" w:rsidR="007A10AE" w:rsidRDefault="007A10AE" w:rsidP="007A10AE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lastRenderedPageBreak/>
        <w:t>K</w:t>
      </w:r>
      <w:r>
        <w:rPr>
          <w:rFonts w:asciiTheme="minorHAnsi" w:hAnsiTheme="minorHAnsi" w:cs="Arial"/>
          <w:szCs w:val="22"/>
          <w:u w:val="single"/>
        </w:rPr>
        <w:t>onstrukce autobusových zálivů</w:t>
      </w:r>
    </w:p>
    <w:p w14:paraId="475FBBE1" w14:textId="11F8A2F0" w:rsidR="007A10AE" w:rsidRPr="005E7109" w:rsidRDefault="007A10AE" w:rsidP="007A10AE">
      <w:pPr>
        <w:rPr>
          <w:rFonts w:asciiTheme="minorHAnsi" w:hAnsiTheme="minorHAnsi" w:cs="Arial"/>
          <w:szCs w:val="22"/>
        </w:rPr>
      </w:pPr>
      <w:r w:rsidRPr="005E7109">
        <w:rPr>
          <w:rFonts w:asciiTheme="minorHAnsi" w:hAnsiTheme="minorHAnsi" w:cs="Arial"/>
          <w:szCs w:val="22"/>
        </w:rPr>
        <w:t xml:space="preserve">Stávající </w:t>
      </w:r>
      <w:r>
        <w:rPr>
          <w:rFonts w:asciiTheme="minorHAnsi" w:hAnsiTheme="minorHAnsi" w:cs="Arial"/>
          <w:szCs w:val="22"/>
        </w:rPr>
        <w:t>k</w:t>
      </w:r>
      <w:r w:rsidR="00826C9B">
        <w:rPr>
          <w:rFonts w:asciiTheme="minorHAnsi" w:hAnsiTheme="minorHAnsi" w:cs="Arial"/>
          <w:szCs w:val="22"/>
        </w:rPr>
        <w:t>onstrukce bude odebrána v </w:t>
      </w:r>
      <w:proofErr w:type="spellStart"/>
      <w:r w:rsidR="00826C9B">
        <w:rPr>
          <w:rFonts w:asciiTheme="minorHAnsi" w:hAnsiTheme="minorHAnsi" w:cs="Arial"/>
          <w:szCs w:val="22"/>
        </w:rPr>
        <w:t>tl</w:t>
      </w:r>
      <w:proofErr w:type="spellEnd"/>
      <w:r w:rsidR="00826C9B">
        <w:rPr>
          <w:rFonts w:asciiTheme="minorHAnsi" w:hAnsiTheme="minorHAnsi" w:cs="Arial"/>
          <w:szCs w:val="22"/>
        </w:rPr>
        <w:t>. 36</w:t>
      </w:r>
      <w:r>
        <w:rPr>
          <w:rFonts w:asciiTheme="minorHAnsi" w:hAnsiTheme="minorHAnsi" w:cs="Arial"/>
          <w:szCs w:val="22"/>
        </w:rPr>
        <w:t xml:space="preserve">0 mm na podkladní vrstvy. Tyto budou </w:t>
      </w:r>
      <w:proofErr w:type="spellStart"/>
      <w:r>
        <w:rPr>
          <w:rFonts w:asciiTheme="minorHAnsi" w:hAnsiTheme="minorHAnsi" w:cs="Arial"/>
          <w:szCs w:val="22"/>
        </w:rPr>
        <w:t>reprofilovány</w:t>
      </w:r>
      <w:proofErr w:type="spellEnd"/>
      <w:r>
        <w:rPr>
          <w:rFonts w:asciiTheme="minorHAnsi" w:hAnsiTheme="minorHAnsi" w:cs="Arial"/>
          <w:szCs w:val="22"/>
        </w:rPr>
        <w:t xml:space="preserve"> a </w:t>
      </w:r>
      <w:proofErr w:type="spellStart"/>
      <w:r>
        <w:rPr>
          <w:rFonts w:asciiTheme="minorHAnsi" w:hAnsiTheme="minorHAnsi" w:cs="Arial"/>
          <w:szCs w:val="22"/>
        </w:rPr>
        <w:t>přehutněny</w:t>
      </w:r>
      <w:proofErr w:type="spellEnd"/>
      <w:r>
        <w:rPr>
          <w:rFonts w:asciiTheme="minorHAnsi" w:hAnsiTheme="minorHAnsi" w:cs="Arial"/>
          <w:szCs w:val="22"/>
        </w:rPr>
        <w:t xml:space="preserve"> na min. E</w:t>
      </w:r>
      <w:r w:rsidRPr="00FF307C">
        <w:rPr>
          <w:rFonts w:asciiTheme="minorHAnsi" w:hAnsiTheme="minorHAnsi" w:cs="Arial"/>
          <w:szCs w:val="22"/>
          <w:vertAlign w:val="subscript"/>
        </w:rPr>
        <w:t xml:space="preserve">def,2 </w:t>
      </w:r>
      <w:r>
        <w:rPr>
          <w:rFonts w:asciiTheme="minorHAnsi" w:hAnsiTheme="minorHAnsi" w:cs="Arial"/>
          <w:szCs w:val="22"/>
        </w:rPr>
        <w:t xml:space="preserve">= 70 </w:t>
      </w:r>
      <w:proofErr w:type="spellStart"/>
      <w:r>
        <w:rPr>
          <w:rFonts w:asciiTheme="minorHAnsi" w:hAnsiTheme="minorHAnsi" w:cs="Arial"/>
          <w:szCs w:val="22"/>
        </w:rPr>
        <w:t>MPa</w:t>
      </w:r>
      <w:proofErr w:type="spellEnd"/>
      <w:r>
        <w:rPr>
          <w:rFonts w:asciiTheme="minorHAnsi" w:hAnsiTheme="minorHAnsi" w:cs="Arial"/>
          <w:szCs w:val="22"/>
        </w:rPr>
        <w:t>.</w:t>
      </w:r>
    </w:p>
    <w:p w14:paraId="3EB779AF" w14:textId="77777777" w:rsidR="007A10AE" w:rsidRPr="00234B68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Kamenná dlažba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DL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16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192</w:t>
      </w:r>
    </w:p>
    <w:p w14:paraId="1FC40B56" w14:textId="77777777" w:rsidR="007A10AE" w:rsidRPr="00234B68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Betonová ložní vrstva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50 mm</w:t>
      </w:r>
      <w:r>
        <w:rPr>
          <w:rFonts w:asciiTheme="minorHAnsi" w:hAnsiTheme="minorHAnsi" w:cs="Arial"/>
          <w:sz w:val="18"/>
          <w:szCs w:val="18"/>
        </w:rPr>
        <w:tab/>
        <w:t>TP 192</w:t>
      </w:r>
    </w:p>
    <w:p w14:paraId="3EF3B723" w14:textId="77777777" w:rsidR="007A10AE" w:rsidRPr="001B671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r w:rsidRPr="001B671E">
        <w:rPr>
          <w:rFonts w:asciiTheme="minorHAnsi" w:hAnsiTheme="minorHAnsi" w:cs="Arial"/>
          <w:sz w:val="18"/>
          <w:szCs w:val="18"/>
          <w:u w:val="single"/>
        </w:rPr>
        <w:t>Směs stmelená cementem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SC C</w:t>
      </w:r>
      <w:r w:rsidRPr="001B671E">
        <w:rPr>
          <w:rFonts w:asciiTheme="minorHAnsi" w:hAnsiTheme="minorHAnsi" w:cs="Arial"/>
          <w:sz w:val="18"/>
          <w:szCs w:val="18"/>
          <w:u w:val="single"/>
          <w:vertAlign w:val="subscript"/>
        </w:rPr>
        <w:t xml:space="preserve">3/4 </w:t>
      </w:r>
      <w:r w:rsidRPr="001B671E">
        <w:rPr>
          <w:rFonts w:asciiTheme="minorHAnsi" w:hAnsiTheme="minorHAnsi" w:cs="Arial"/>
          <w:sz w:val="18"/>
          <w:szCs w:val="18"/>
          <w:u w:val="single"/>
        </w:rPr>
        <w:t>0/32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150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ČSN EN 14227-1</w:t>
      </w:r>
    </w:p>
    <w:p w14:paraId="26C58BD7" w14:textId="77777777" w:rsidR="007A10A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36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03926D95" w14:textId="77777777" w:rsidR="007A10AE" w:rsidRPr="00C04D1B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Navržena je kamenná dlažba velká, min. rozměr 160/160 v souladu s TP 192. Spáry a lože budou provedeny z MC25-XF4.</w:t>
      </w:r>
      <w:bookmarkStart w:id="18" w:name="_GoBack"/>
      <w:bookmarkEnd w:id="18"/>
    </w:p>
    <w:p w14:paraId="2382A2A1" w14:textId="77777777" w:rsidR="007A10AE" w:rsidRDefault="007A10AE" w:rsidP="007A10AE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t>K</w:t>
      </w:r>
      <w:r>
        <w:rPr>
          <w:rFonts w:asciiTheme="minorHAnsi" w:hAnsiTheme="minorHAnsi" w:cs="Arial"/>
          <w:szCs w:val="22"/>
          <w:u w:val="single"/>
        </w:rPr>
        <w:t>onstrukce ochranných ostrůvků</w:t>
      </w:r>
    </w:p>
    <w:p w14:paraId="65A5C87D" w14:textId="77777777" w:rsidR="007A10AE" w:rsidRPr="0038027C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místě ostrůvků bude konstrukce vybrána pod vrstvu stávající dlažby. Konstrukce vyčkávací plochy bude navržena v následující skladbě.</w:t>
      </w:r>
    </w:p>
    <w:p w14:paraId="2409409F" w14:textId="77777777" w:rsidR="007A10AE" w:rsidRPr="00234B68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Betonová dlažba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DL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6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192</w:t>
      </w:r>
    </w:p>
    <w:p w14:paraId="1200EC1B" w14:textId="77777777" w:rsidR="007A10AE" w:rsidRPr="00234B68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Lože fr. 2/5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40 mm</w:t>
      </w:r>
      <w:r>
        <w:rPr>
          <w:rFonts w:asciiTheme="minorHAnsi" w:hAnsiTheme="minorHAnsi" w:cs="Arial"/>
          <w:sz w:val="18"/>
          <w:szCs w:val="18"/>
        </w:rPr>
        <w:tab/>
        <w:t>TP 192</w:t>
      </w:r>
    </w:p>
    <w:p w14:paraId="486E8134" w14:textId="77777777" w:rsidR="007A10AE" w:rsidRPr="001B671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proofErr w:type="spellStart"/>
      <w:r>
        <w:rPr>
          <w:rFonts w:asciiTheme="minorHAnsi" w:hAnsiTheme="minorHAnsi" w:cs="Arial"/>
          <w:sz w:val="18"/>
          <w:szCs w:val="18"/>
          <w:u w:val="single"/>
        </w:rPr>
        <w:t>Štěrkodrť</w:t>
      </w:r>
      <w:proofErr w:type="spellEnd"/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  <w:t>ŠD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B</w:t>
      </w:r>
      <w:r>
        <w:rPr>
          <w:rFonts w:asciiTheme="minorHAnsi" w:hAnsiTheme="minorHAnsi" w:cs="Arial"/>
          <w:sz w:val="18"/>
          <w:szCs w:val="18"/>
          <w:u w:val="single"/>
        </w:rPr>
        <w:t xml:space="preserve"> 0/32 G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F</w:t>
      </w:r>
      <w:r>
        <w:rPr>
          <w:rFonts w:asciiTheme="minorHAnsi" w:hAnsiTheme="minorHAnsi" w:cs="Arial"/>
          <w:sz w:val="18"/>
          <w:szCs w:val="18"/>
          <w:u w:val="single"/>
        </w:rPr>
        <w:tab/>
        <w:t xml:space="preserve">       min </w:t>
      </w:r>
      <w:r w:rsidRPr="001B671E">
        <w:rPr>
          <w:rFonts w:asciiTheme="minorHAnsi" w:hAnsiTheme="minorHAnsi" w:cs="Arial"/>
          <w:sz w:val="18"/>
          <w:szCs w:val="18"/>
          <w:u w:val="single"/>
        </w:rPr>
        <w:t>150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ČSN EN 14227-1</w:t>
      </w:r>
    </w:p>
    <w:p w14:paraId="525F86F9" w14:textId="77777777" w:rsidR="007A10AE" w:rsidRDefault="007A10AE" w:rsidP="007A10AE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25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35C9EB8E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Veškeré prvky dlažby musí být v souladu s ČSN 73 6131 a TP 192. V rámci slepeckých úprav bude použita dlažba s reliéfní úpravou a v odlišném barevném kontrastu.</w:t>
      </w:r>
    </w:p>
    <w:p w14:paraId="1E5E6C0C" w14:textId="0B4C4B91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Obruby po</w:t>
      </w:r>
      <w:r w:rsidR="0094301C">
        <w:rPr>
          <w:rFonts w:asciiTheme="minorHAnsi" w:hAnsiTheme="minorHAnsi" w:cs="Arial"/>
          <w:szCs w:val="22"/>
        </w:rPr>
        <w:t>dél vozovky jsou součástí SO 102 a SO 103</w:t>
      </w:r>
      <w:r>
        <w:rPr>
          <w:rFonts w:asciiTheme="minorHAnsi" w:hAnsiTheme="minorHAnsi" w:cs="Arial"/>
          <w:szCs w:val="22"/>
        </w:rPr>
        <w:t>, viz níže.</w:t>
      </w:r>
    </w:p>
    <w:p w14:paraId="2763CA73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Obruby ochranných ostrůvků budou betonové 100/250/1000 do betonového lože C20/25n XF3. Použité obruby musí být v souladu s ČSN EN 1340 a TP 192.</w:t>
      </w:r>
    </w:p>
    <w:p w14:paraId="3A5A5932" w14:textId="77777777" w:rsidR="007A10AE" w:rsidRDefault="007A10AE" w:rsidP="007A10AE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Podél kamenných obrub bude zřízena kamenná </w:t>
      </w:r>
      <w:proofErr w:type="spellStart"/>
      <w:r>
        <w:rPr>
          <w:rFonts w:asciiTheme="minorHAnsi" w:hAnsiTheme="minorHAnsi" w:cs="Arial"/>
          <w:szCs w:val="22"/>
        </w:rPr>
        <w:t>přídlažba</w:t>
      </w:r>
      <w:proofErr w:type="spellEnd"/>
      <w:r>
        <w:rPr>
          <w:rFonts w:asciiTheme="minorHAnsi" w:hAnsiTheme="minorHAnsi" w:cs="Arial"/>
          <w:szCs w:val="22"/>
        </w:rPr>
        <w:t xml:space="preserve"> z kamenné kostky 100/100 v jedné řadě do betonového lože C20/25n – XF3.</w:t>
      </w:r>
    </w:p>
    <w:p w14:paraId="3B682134" w14:textId="3940F0AA" w:rsidR="00E40104" w:rsidRDefault="00EA53C4" w:rsidP="00EA53C4">
      <w:pPr>
        <w:pStyle w:val="Nadpis2"/>
      </w:pPr>
      <w:bookmarkStart w:id="19" w:name="_Toc20743742"/>
      <w:r>
        <w:rPr>
          <w:color w:val="000000"/>
        </w:rPr>
        <w:t>Režim povrchových a podzemních vod, zásady odvodnění, ochrana pozemní komunikace</w:t>
      </w:r>
      <w:bookmarkEnd w:id="19"/>
    </w:p>
    <w:p w14:paraId="46F4536B" w14:textId="598DB56D" w:rsidR="00B10772" w:rsidRPr="0058457C" w:rsidRDefault="00705A51" w:rsidP="00705A51">
      <w:pPr>
        <w:rPr>
          <w:rFonts w:asciiTheme="minorHAnsi" w:hAnsiTheme="minorHAnsi" w:cs="Arial"/>
          <w:szCs w:val="22"/>
        </w:rPr>
      </w:pPr>
      <w:bookmarkStart w:id="20" w:name="_Toc20743743"/>
      <w:r w:rsidRPr="0058457C">
        <w:rPr>
          <w:rFonts w:asciiTheme="minorHAnsi" w:hAnsiTheme="minorHAnsi" w:cs="Arial"/>
          <w:szCs w:val="22"/>
        </w:rPr>
        <w:t>Srážková voda je pomocí podélného a příčného sklonu povrchu odváděna do 21 nově navržených uličních vpustí (UV)</w:t>
      </w:r>
      <w:r w:rsidR="00B10772" w:rsidRPr="0058457C">
        <w:rPr>
          <w:rFonts w:asciiTheme="minorHAnsi" w:hAnsiTheme="minorHAnsi" w:cs="Arial"/>
          <w:szCs w:val="22"/>
        </w:rPr>
        <w:t xml:space="preserve">. Tyto budou vybaveny </w:t>
      </w:r>
      <w:proofErr w:type="spellStart"/>
      <w:r w:rsidR="00B10772" w:rsidRPr="0058457C">
        <w:rPr>
          <w:rFonts w:asciiTheme="minorHAnsi" w:hAnsiTheme="minorHAnsi" w:cs="Arial"/>
          <w:szCs w:val="22"/>
        </w:rPr>
        <w:t>kalníkovým</w:t>
      </w:r>
      <w:proofErr w:type="spellEnd"/>
      <w:r w:rsidR="00B10772" w:rsidRPr="0058457C">
        <w:rPr>
          <w:rFonts w:asciiTheme="minorHAnsi" w:hAnsiTheme="minorHAnsi" w:cs="Arial"/>
          <w:szCs w:val="22"/>
        </w:rPr>
        <w:t xml:space="preserve"> prostorem a sifonem. Tyto vpusti budou odvedeny do kanalizace pomocí přípojek (SO301). </w:t>
      </w:r>
    </w:p>
    <w:p w14:paraId="2C75F0AA" w14:textId="36F2DBAD" w:rsidR="00880D22" w:rsidRPr="00E65EAA" w:rsidRDefault="00880D22" w:rsidP="00927A8E">
      <w:pPr>
        <w:jc w:val="center"/>
        <w:rPr>
          <w:rFonts w:asciiTheme="minorHAnsi" w:hAnsiTheme="minorHAnsi" w:cs="Arial"/>
          <w:color w:val="00B0F0"/>
          <w:szCs w:val="22"/>
          <w:highlight w:val="yellow"/>
        </w:rPr>
      </w:pPr>
      <w:r>
        <w:rPr>
          <w:noProof/>
        </w:rPr>
        <w:lastRenderedPageBreak/>
        <w:drawing>
          <wp:inline distT="0" distB="0" distL="0" distR="0" wp14:anchorId="1DE25BAF" wp14:editId="2F04FC3D">
            <wp:extent cx="4960802" cy="54000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0802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955B0" w14:textId="4824988A" w:rsidR="00911236" w:rsidRPr="0058457C" w:rsidRDefault="00B10772" w:rsidP="00705A51">
      <w:pPr>
        <w:rPr>
          <w:rFonts w:asciiTheme="minorHAnsi" w:hAnsiTheme="minorHAnsi" w:cs="Arial"/>
          <w:szCs w:val="22"/>
        </w:rPr>
      </w:pPr>
      <w:r w:rsidRPr="0058457C">
        <w:rPr>
          <w:rFonts w:asciiTheme="minorHAnsi" w:hAnsiTheme="minorHAnsi" w:cs="Arial"/>
          <w:szCs w:val="22"/>
        </w:rPr>
        <w:t xml:space="preserve">Dále </w:t>
      </w:r>
      <w:proofErr w:type="gramStart"/>
      <w:r w:rsidRPr="0058457C">
        <w:rPr>
          <w:rFonts w:asciiTheme="minorHAnsi" w:hAnsiTheme="minorHAnsi" w:cs="Arial"/>
          <w:szCs w:val="22"/>
        </w:rPr>
        <w:t>bude</w:t>
      </w:r>
      <w:proofErr w:type="gramEnd"/>
      <w:r w:rsidRPr="0058457C">
        <w:rPr>
          <w:rFonts w:asciiTheme="minorHAnsi" w:hAnsiTheme="minorHAnsi" w:cs="Arial"/>
          <w:szCs w:val="22"/>
        </w:rPr>
        <w:t xml:space="preserve"> rektifikováno 7 stávajících uličních</w:t>
      </w:r>
      <w:r w:rsidR="00705A51" w:rsidRPr="0058457C">
        <w:rPr>
          <w:rFonts w:asciiTheme="minorHAnsi" w:hAnsiTheme="minorHAnsi" w:cs="Arial"/>
          <w:szCs w:val="22"/>
        </w:rPr>
        <w:t xml:space="preserve"> </w:t>
      </w:r>
      <w:proofErr w:type="gramStart"/>
      <w:r w:rsidR="00705A51" w:rsidRPr="0058457C">
        <w:rPr>
          <w:rFonts w:asciiTheme="minorHAnsi" w:hAnsiTheme="minorHAnsi" w:cs="Arial"/>
          <w:szCs w:val="22"/>
        </w:rPr>
        <w:t>vpustí</w:t>
      </w:r>
      <w:proofErr w:type="gramEnd"/>
      <w:r w:rsidR="00705A51" w:rsidRPr="0058457C">
        <w:rPr>
          <w:rFonts w:asciiTheme="minorHAnsi" w:hAnsiTheme="minorHAnsi" w:cs="Arial"/>
          <w:szCs w:val="22"/>
        </w:rPr>
        <w:t xml:space="preserve"> (UVS).</w:t>
      </w:r>
      <w:r w:rsidRPr="0058457C">
        <w:rPr>
          <w:rFonts w:asciiTheme="minorHAnsi" w:hAnsiTheme="minorHAnsi" w:cs="Arial"/>
          <w:szCs w:val="22"/>
        </w:rPr>
        <w:t xml:space="preserve"> U sestavy ze ŽB dílců je třeba podbetonovat vyrovnávací prstenec, aby nivelita UV odpovídala skladbě vozovky. Dále je třeba vyměnit kalový koš a vtokovou litinovou mříž D400. U zděných uličních </w:t>
      </w:r>
      <w:proofErr w:type="gramStart"/>
      <w:r w:rsidRPr="0058457C">
        <w:rPr>
          <w:rFonts w:asciiTheme="minorHAnsi" w:hAnsiTheme="minorHAnsi" w:cs="Arial"/>
          <w:szCs w:val="22"/>
        </w:rPr>
        <w:t>vpustí je</w:t>
      </w:r>
      <w:proofErr w:type="gramEnd"/>
      <w:r w:rsidRPr="0058457C">
        <w:rPr>
          <w:rFonts w:asciiTheme="minorHAnsi" w:hAnsiTheme="minorHAnsi" w:cs="Arial"/>
          <w:szCs w:val="22"/>
        </w:rPr>
        <w:t xml:space="preserve"> třeba odbourat poslední vrstvu cihel a dozdít ji tak, aby nivelita UV odpovídala skladbě vozovky. Dále je třeba vyměnit vtokovou litinovou mříž D400. V případě nevyhovujícího technického stavu je třeba tyto vpusti odstranit a nahradit novými.</w:t>
      </w:r>
    </w:p>
    <w:p w14:paraId="1D8A85B9" w14:textId="52055B8C" w:rsidR="00F71C05" w:rsidRPr="0058457C" w:rsidRDefault="00705A51" w:rsidP="00705A51">
      <w:pPr>
        <w:rPr>
          <w:rFonts w:asciiTheme="minorHAnsi" w:hAnsiTheme="minorHAnsi" w:cs="Arial"/>
          <w:szCs w:val="22"/>
        </w:rPr>
      </w:pPr>
      <w:r w:rsidRPr="0058457C">
        <w:rPr>
          <w:rFonts w:asciiTheme="minorHAnsi" w:hAnsiTheme="minorHAnsi" w:cs="Arial"/>
          <w:szCs w:val="22"/>
        </w:rPr>
        <w:t>Návrh</w:t>
      </w:r>
      <w:r w:rsidR="00F71C05" w:rsidRPr="0058457C">
        <w:rPr>
          <w:rFonts w:asciiTheme="minorHAnsi" w:hAnsiTheme="minorHAnsi" w:cs="Arial"/>
          <w:szCs w:val="22"/>
        </w:rPr>
        <w:t xml:space="preserve"> také</w:t>
      </w:r>
      <w:r w:rsidRPr="0058457C">
        <w:rPr>
          <w:rFonts w:asciiTheme="minorHAnsi" w:hAnsiTheme="minorHAnsi" w:cs="Arial"/>
          <w:szCs w:val="22"/>
        </w:rPr>
        <w:t xml:space="preserve"> </w:t>
      </w:r>
      <w:proofErr w:type="gramStart"/>
      <w:r w:rsidRPr="0058457C">
        <w:rPr>
          <w:rFonts w:asciiTheme="minorHAnsi" w:hAnsiTheme="minorHAnsi" w:cs="Arial"/>
          <w:szCs w:val="22"/>
        </w:rPr>
        <w:t>počítá</w:t>
      </w:r>
      <w:proofErr w:type="gramEnd"/>
      <w:r w:rsidRPr="0058457C">
        <w:rPr>
          <w:rFonts w:asciiTheme="minorHAnsi" w:hAnsiTheme="minorHAnsi" w:cs="Arial"/>
          <w:szCs w:val="22"/>
        </w:rPr>
        <w:t xml:space="preserve"> se zrušením osmi</w:t>
      </w:r>
      <w:r w:rsidR="00D532DA" w:rsidRPr="0058457C">
        <w:rPr>
          <w:rFonts w:asciiTheme="minorHAnsi" w:hAnsiTheme="minorHAnsi" w:cs="Arial"/>
          <w:szCs w:val="22"/>
        </w:rPr>
        <w:t xml:space="preserve"> stávajících uličních </w:t>
      </w:r>
      <w:proofErr w:type="gramStart"/>
      <w:r w:rsidR="00D532DA" w:rsidRPr="0058457C">
        <w:rPr>
          <w:rFonts w:asciiTheme="minorHAnsi" w:hAnsiTheme="minorHAnsi" w:cs="Arial"/>
          <w:szCs w:val="22"/>
        </w:rPr>
        <w:t>vpustí</w:t>
      </w:r>
      <w:proofErr w:type="gramEnd"/>
      <w:r w:rsidRPr="0058457C">
        <w:rPr>
          <w:rFonts w:asciiTheme="minorHAnsi" w:hAnsiTheme="minorHAnsi" w:cs="Arial"/>
          <w:szCs w:val="22"/>
        </w:rPr>
        <w:t>.</w:t>
      </w:r>
      <w:r w:rsidR="00705915" w:rsidRPr="0058457C">
        <w:rPr>
          <w:rFonts w:asciiTheme="minorHAnsi" w:hAnsiTheme="minorHAnsi" w:cs="Arial"/>
          <w:szCs w:val="22"/>
        </w:rPr>
        <w:t xml:space="preserve"> Tyto je třeba odkopat, rozřezat a vyjmout z výkopu.</w:t>
      </w:r>
    </w:p>
    <w:p w14:paraId="1CCDBAFF" w14:textId="24408D5B" w:rsidR="00840295" w:rsidRDefault="00075B61" w:rsidP="00075B61">
      <w:pPr>
        <w:pStyle w:val="Nadpis2"/>
      </w:pPr>
      <w:r>
        <w:rPr>
          <w:color w:val="000000"/>
        </w:rPr>
        <w:t>Návrh dopravních značek, dopravních zařízení, světelných signálů, zařízení pro provozní informace a dopravní telematiku</w:t>
      </w:r>
      <w:bookmarkEnd w:id="20"/>
    </w:p>
    <w:p w14:paraId="73FC1BD3" w14:textId="0B0C0C84" w:rsidR="00075B61" w:rsidRPr="00C7549C" w:rsidRDefault="007A10AE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Viz výše kapitola Dopravní značení.</w:t>
      </w:r>
    </w:p>
    <w:p w14:paraId="66FFA40E" w14:textId="231E078E" w:rsidR="00840295" w:rsidRDefault="00A443F4" w:rsidP="00A443F4">
      <w:pPr>
        <w:pStyle w:val="Nadpis2"/>
      </w:pPr>
      <w:bookmarkStart w:id="21" w:name="_Toc20743744"/>
      <w:r>
        <w:rPr>
          <w:color w:val="000000"/>
        </w:rPr>
        <w:t>Zvláštní podmínky a požadavky na postup výstavby, případně údržbu</w:t>
      </w:r>
      <w:bookmarkEnd w:id="21"/>
    </w:p>
    <w:p w14:paraId="5140F9A0" w14:textId="660E66C1" w:rsidR="00840295" w:rsidRDefault="00A443F4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Postup výstavby je dokumentován v samostatné kapitole B8 Zásady organizace výstavby. </w:t>
      </w:r>
    </w:p>
    <w:p w14:paraId="25DFCC57" w14:textId="68DFBEAC" w:rsidR="006405E3" w:rsidRPr="006405E3" w:rsidRDefault="006405E3" w:rsidP="000E60B9">
      <w:pPr>
        <w:rPr>
          <w:rFonts w:asciiTheme="minorHAnsi" w:hAnsiTheme="minorHAnsi" w:cs="Arial"/>
          <w:sz w:val="22"/>
          <w:szCs w:val="22"/>
        </w:rPr>
      </w:pPr>
      <w:r w:rsidRPr="006405E3">
        <w:rPr>
          <w:rFonts w:asciiTheme="minorHAnsi" w:hAnsiTheme="minorHAnsi" w:cs="Arial"/>
          <w:sz w:val="22"/>
          <w:szCs w:val="22"/>
        </w:rPr>
        <w:t>Další požadavky na dodržování BOZP a ochranných pásem jsou specifikovány v samostatné kapitole B8 Zásady organizace výstavby.</w:t>
      </w:r>
    </w:p>
    <w:p w14:paraId="618728A8" w14:textId="5F5DDCA7" w:rsidR="00840295" w:rsidRDefault="000C5E0C" w:rsidP="000C5E0C">
      <w:pPr>
        <w:pStyle w:val="Nadpis2"/>
      </w:pPr>
      <w:bookmarkStart w:id="22" w:name="_Toc20743745"/>
      <w:r>
        <w:rPr>
          <w:color w:val="000000"/>
        </w:rPr>
        <w:t>Vazba na případné technologické vybavení</w:t>
      </w:r>
      <w:bookmarkEnd w:id="22"/>
    </w:p>
    <w:p w14:paraId="68416CE3" w14:textId="3650ACF5" w:rsidR="00840295" w:rsidRDefault="000C5E0C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Součástí stavby nejsou žádná technologická vybavení.</w:t>
      </w:r>
    </w:p>
    <w:p w14:paraId="50080978" w14:textId="10E87239" w:rsidR="0076637E" w:rsidRDefault="0076637E" w:rsidP="0076637E">
      <w:pPr>
        <w:pStyle w:val="Nadpis2"/>
      </w:pPr>
      <w:bookmarkStart w:id="23" w:name="_Toc20743746"/>
      <w:r>
        <w:rPr>
          <w:color w:val="000000"/>
        </w:rPr>
        <w:t>Přehled provedených výpočtů a konstatování o statickém ověření rozhodujících dimenzí a průřezů</w:t>
      </w:r>
      <w:bookmarkEnd w:id="23"/>
    </w:p>
    <w:p w14:paraId="2E77F6ED" w14:textId="4DBE7AB5" w:rsidR="00840295" w:rsidRDefault="0076637E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Směrové a výškové výpočtu pro návrh trasy jsou součástí použité aplikace </w:t>
      </w:r>
      <w:proofErr w:type="spellStart"/>
      <w:r>
        <w:rPr>
          <w:rFonts w:asciiTheme="minorHAnsi" w:hAnsiTheme="minorHAnsi" w:cs="Arial"/>
          <w:sz w:val="22"/>
          <w:szCs w:val="22"/>
        </w:rPr>
        <w:t>AutoCad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Civil 3D 2019. Souřadnice hlavních bodů trasy jsou vypočítány v souřadném systému S-JTSK, výšková soustava </w:t>
      </w:r>
      <w:proofErr w:type="spellStart"/>
      <w:r>
        <w:rPr>
          <w:rFonts w:asciiTheme="minorHAnsi" w:hAnsiTheme="minorHAnsi" w:cs="Arial"/>
          <w:sz w:val="22"/>
          <w:szCs w:val="22"/>
        </w:rPr>
        <w:t>Bpv</w:t>
      </w:r>
      <w:proofErr w:type="spellEnd"/>
      <w:r>
        <w:rPr>
          <w:rFonts w:asciiTheme="minorHAnsi" w:hAnsiTheme="minorHAnsi" w:cs="Arial"/>
          <w:sz w:val="22"/>
          <w:szCs w:val="22"/>
        </w:rPr>
        <w:t>.</w:t>
      </w:r>
    </w:p>
    <w:p w14:paraId="1F764F57" w14:textId="61F31051" w:rsidR="0076637E" w:rsidRDefault="0076637E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Návrh vozovek byl proveden na základě přílohy A Katalog vozovek TP 170 a ČSN 73 6114.</w:t>
      </w:r>
    </w:p>
    <w:p w14:paraId="44C5CD7D" w14:textId="326D0296" w:rsidR="0076637E" w:rsidRDefault="0076637E" w:rsidP="0076637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Observační metoda ve smyslu ČSN EN 1997 není navržena.</w:t>
      </w:r>
    </w:p>
    <w:p w14:paraId="13307409" w14:textId="321382D5" w:rsidR="00AC1A73" w:rsidRDefault="00CB636A" w:rsidP="00CB636A">
      <w:pPr>
        <w:pStyle w:val="Nadpis2"/>
      </w:pPr>
      <w:bookmarkStart w:id="24" w:name="_Toc20743747"/>
      <w:r>
        <w:rPr>
          <w:color w:val="000000"/>
        </w:rPr>
        <w:t>Řešení přístupu a užívání veřejně přístupných komunikací a ploch souvisejících se staveništěm osobami s omezenou schopností pohybu nebo orientace</w:t>
      </w:r>
      <w:bookmarkEnd w:id="24"/>
    </w:p>
    <w:p w14:paraId="78483D6E" w14:textId="77777777" w:rsidR="007A10AE" w:rsidRDefault="007A10AE" w:rsidP="007A10AE">
      <w:r>
        <w:t xml:space="preserve">Dopravní řešení vyplývá ze zákona č. 361/2000 Sb. a jeho prováděcích vyhlášek. Jedná se o průjezdní úsek silnice II. třídy, směrově nerozdělenou s nejvyšší povolenou rychlostí do 50 km/h. Náplní projektu je celková modernizace průjezdního úseku. </w:t>
      </w:r>
    </w:p>
    <w:p w14:paraId="066993B5" w14:textId="77777777" w:rsidR="007A10AE" w:rsidRPr="00891CE2" w:rsidRDefault="007A10AE" w:rsidP="007A10AE">
      <w:r>
        <w:t>Stavba je přístupná napojením na svých koncích a začátcích.</w:t>
      </w:r>
    </w:p>
    <w:p w14:paraId="1B544C37" w14:textId="77777777" w:rsidR="007A10AE" w:rsidRDefault="007A10AE" w:rsidP="007A10AE">
      <w:r>
        <w:t>Jedná se o průjezdní úsek silnice II. třídy s neomezeným přístupem ve smyslu §5 zákona č. 13/1997 Sb. Stavba se nachází v </w:t>
      </w:r>
      <w:proofErr w:type="spellStart"/>
      <w:r>
        <w:t>intravilánu</w:t>
      </w:r>
      <w:proofErr w:type="spellEnd"/>
      <w:r>
        <w:t xml:space="preserve"> města Aš. Z této podstaty je úsek koncipován i pro provoz pěší bezbariérové dopravy ve smyslu vyhlášky č. 398/2009 Sb.</w:t>
      </w:r>
    </w:p>
    <w:p w14:paraId="0BFC9C12" w14:textId="77777777" w:rsidR="007A10AE" w:rsidRDefault="007A10AE" w:rsidP="007A10AE">
      <w:r>
        <w:t xml:space="preserve">Součástí stavby jsou nástupní plochy autobusových zastávek. Tyto budou řešeny v souladu s vyhláškou č. 398/2009 Sb. a ČSN 73 6425. </w:t>
      </w:r>
    </w:p>
    <w:p w14:paraId="0559FBF1" w14:textId="5120F006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77A4E72D" w14:textId="5283474F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11539671" w14:textId="77777777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3AB4EECA" w14:textId="24BD054E" w:rsidR="000E60B9" w:rsidRPr="00C7549C" w:rsidRDefault="001358EC" w:rsidP="000E60B9">
      <w:pPr>
        <w:rPr>
          <w:rFonts w:asciiTheme="minorHAnsi" w:hAnsiTheme="minorHAnsi" w:cs="Arial"/>
          <w:sz w:val="22"/>
          <w:szCs w:val="22"/>
        </w:rPr>
      </w:pPr>
      <w:r w:rsidRPr="00C7549C">
        <w:rPr>
          <w:rFonts w:asciiTheme="minorHAnsi" w:hAnsiTheme="minorHAnsi" w:cs="Arial"/>
          <w:sz w:val="22"/>
          <w:szCs w:val="22"/>
        </w:rPr>
        <w:t xml:space="preserve">Praha, </w:t>
      </w:r>
      <w:r w:rsidR="00E52100">
        <w:rPr>
          <w:rFonts w:asciiTheme="minorHAnsi" w:hAnsiTheme="minorHAnsi" w:cs="Arial"/>
          <w:sz w:val="22"/>
          <w:szCs w:val="22"/>
        </w:rPr>
        <w:t>10</w:t>
      </w:r>
      <w:r w:rsidR="00C7549C" w:rsidRPr="00C7549C">
        <w:rPr>
          <w:rFonts w:asciiTheme="minorHAnsi" w:hAnsiTheme="minorHAnsi" w:cs="Arial"/>
          <w:sz w:val="22"/>
          <w:szCs w:val="22"/>
        </w:rPr>
        <w:t>/</w:t>
      </w:r>
      <w:r w:rsidRPr="00C7549C">
        <w:rPr>
          <w:rFonts w:asciiTheme="minorHAnsi" w:hAnsiTheme="minorHAnsi" w:cs="Arial"/>
          <w:sz w:val="22"/>
          <w:szCs w:val="22"/>
        </w:rPr>
        <w:t>2019</w:t>
      </w:r>
    </w:p>
    <w:p w14:paraId="521C6A87" w14:textId="6CD45CCD" w:rsidR="004D12D6" w:rsidRPr="008705CC" w:rsidRDefault="000E60B9" w:rsidP="0058650A">
      <w:pPr>
        <w:rPr>
          <w:rFonts w:asciiTheme="minorHAnsi" w:hAnsiTheme="minorHAnsi"/>
          <w:sz w:val="22"/>
          <w:szCs w:val="22"/>
        </w:rPr>
      </w:pPr>
      <w:r w:rsidRPr="008705CC">
        <w:rPr>
          <w:rFonts w:asciiTheme="minorHAnsi" w:hAnsiTheme="minorHAnsi" w:cs="Arial"/>
          <w:sz w:val="22"/>
          <w:szCs w:val="22"/>
        </w:rPr>
        <w:t xml:space="preserve">Sestavil: Ing. </w:t>
      </w:r>
      <w:r>
        <w:rPr>
          <w:rFonts w:asciiTheme="minorHAnsi" w:hAnsiTheme="minorHAnsi" w:cs="Arial"/>
          <w:sz w:val="22"/>
          <w:szCs w:val="22"/>
        </w:rPr>
        <w:t>Karel Fazekas</w:t>
      </w:r>
    </w:p>
    <w:sectPr w:rsidR="004D12D6" w:rsidRPr="008705CC" w:rsidSect="00E46AE0">
      <w:headerReference w:type="default" r:id="rId10"/>
      <w:footerReference w:type="default" r:id="rId1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DC167" w14:textId="77777777" w:rsidR="002A067B" w:rsidRDefault="002A067B" w:rsidP="00C83FF3">
      <w:pPr>
        <w:spacing w:before="0" w:after="0" w:line="240" w:lineRule="auto"/>
      </w:pPr>
      <w:r>
        <w:separator/>
      </w:r>
    </w:p>
  </w:endnote>
  <w:endnote w:type="continuationSeparator" w:id="0">
    <w:p w14:paraId="7F4DF877" w14:textId="77777777" w:rsidR="002A067B" w:rsidRDefault="002A067B" w:rsidP="00C83F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9CC81" w14:textId="1A91F84D" w:rsidR="002A067B" w:rsidRDefault="002A067B" w:rsidP="00E46AE0">
    <w:pPr>
      <w:pStyle w:val="HeaderFooter"/>
    </w:pPr>
    <w:r>
      <w:tab/>
      <w:t xml:space="preserve">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925005">
      <w:rPr>
        <w:b/>
        <w:noProof/>
      </w:rPr>
      <w:t>10</w:t>
    </w:r>
    <w:r>
      <w:rPr>
        <w:b/>
      </w:rPr>
      <w:fldChar w:fldCharType="end"/>
    </w:r>
    <w:r>
      <w:rPr>
        <w:b/>
      </w:rPr>
      <w:t>/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925005">
      <w:rPr>
        <w:b/>
        <w:noProof/>
      </w:rPr>
      <w:t>10</w:t>
    </w:r>
    <w:r>
      <w:rPr>
        <w:b/>
      </w:rPr>
      <w:fldChar w:fldCharType="end"/>
    </w:r>
  </w:p>
  <w:p w14:paraId="5CD7253D" w14:textId="3E6C508D" w:rsidR="002A067B" w:rsidRDefault="002A067B" w:rsidP="00E46AE0">
    <w:pPr>
      <w:pStyle w:val="HeaderFooter"/>
    </w:pPr>
    <w:r>
      <w:t>4roads s.r.o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21042" w14:textId="77777777" w:rsidR="002A067B" w:rsidRDefault="002A067B" w:rsidP="00C83FF3">
      <w:pPr>
        <w:spacing w:before="0" w:after="0" w:line="240" w:lineRule="auto"/>
      </w:pPr>
      <w:r>
        <w:separator/>
      </w:r>
    </w:p>
  </w:footnote>
  <w:footnote w:type="continuationSeparator" w:id="0">
    <w:p w14:paraId="4C76F709" w14:textId="77777777" w:rsidR="002A067B" w:rsidRDefault="002A067B" w:rsidP="00C83FF3">
      <w:pPr>
        <w:spacing w:before="0" w:after="0" w:line="240" w:lineRule="auto"/>
      </w:pPr>
      <w:r>
        <w:continuationSeparator/>
      </w:r>
    </w:p>
  </w:footnote>
  <w:footnote w:id="1">
    <w:p w14:paraId="28CBF024" w14:textId="77777777" w:rsidR="00226479" w:rsidRDefault="00226479" w:rsidP="00226479">
      <w:pPr>
        <w:pStyle w:val="Textpoznpodarou"/>
      </w:pPr>
      <w:r>
        <w:rPr>
          <w:rStyle w:val="Znakapoznpodarou"/>
        </w:rPr>
        <w:footnoteRef/>
      </w:r>
      <w:r>
        <w:t xml:space="preserve"> Atypická šíře pruhu je dána šíří </w:t>
      </w:r>
      <w:proofErr w:type="spellStart"/>
      <w:r>
        <w:t>přídlažby</w:t>
      </w:r>
      <w:proofErr w:type="spellEnd"/>
      <w:r>
        <w:t xml:space="preserve"> 0,10 m, která je navržena z důvodu homogenizace tahu v návaznosti na již realizovaný úsek.</w:t>
      </w:r>
    </w:p>
  </w:footnote>
  <w:footnote w:id="2">
    <w:p w14:paraId="6B97CF5C" w14:textId="77777777" w:rsidR="007A10AE" w:rsidRDefault="007A10AE" w:rsidP="007A10AE">
      <w:r>
        <w:rPr>
          <w:rStyle w:val="Znakapoznpodarou"/>
        </w:rPr>
        <w:footnoteRef/>
      </w:r>
      <w:r>
        <w:t xml:space="preserve"> Ze závěru Diagnostického průzkumu vyplývá návrh obrusné vrstvy z ACO 11 + 50/70. Na základě Akčního plánu protihlukových opatření pro hlavní pozemní komunikace ve vlastnictví Karlovarského kraje bude navržena obrusná vrstva vozovky z SMA 8 NH, vrstvy se sníženou hlučností dle TP 259.</w:t>
      </w:r>
    </w:p>
    <w:p w14:paraId="39FAF8E1" w14:textId="77777777" w:rsidR="007A10AE" w:rsidRDefault="007A10AE" w:rsidP="007A10AE">
      <w:pPr>
        <w:pStyle w:val="Textpoznpodarou"/>
      </w:pPr>
    </w:p>
  </w:footnote>
  <w:footnote w:id="3">
    <w:p w14:paraId="7192C1DF" w14:textId="77777777" w:rsidR="00C53968" w:rsidRDefault="00C53968" w:rsidP="00C53968">
      <w:r>
        <w:rPr>
          <w:rStyle w:val="Znakapoznpodarou"/>
        </w:rPr>
        <w:footnoteRef/>
      </w:r>
      <w:r>
        <w:t xml:space="preserve"> Ze závěru Diagnostického průzkumu vyplývá návrh obrusné vrstvy z ACO 11 + 50/70. Na základě Akčního plánu protihlukových opatření pro hlavní pozemní komunikace ve vlastnictví Karlovarského kraje bude navržena obrusná vrstva vozovky z SMA 8 NH, vrstvy se sníženou hlučností dle TP 259.</w:t>
      </w:r>
    </w:p>
    <w:p w14:paraId="2624896A" w14:textId="77777777" w:rsidR="00C53968" w:rsidRDefault="00C53968" w:rsidP="00C5396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0CB75" w14:textId="214D00FB" w:rsidR="0044629A" w:rsidRPr="00A4409B" w:rsidRDefault="002A067B" w:rsidP="0044629A">
    <w:pPr>
      <w:pStyle w:val="HeaderFooter"/>
      <w:rPr>
        <w:rFonts w:cs="Arial"/>
      </w:rPr>
    </w:pPr>
    <w:r w:rsidRPr="006E1AFA">
      <w:rPr>
        <w:rFonts w:cs="Arial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B4F168" wp14:editId="0C22AF34">
          <wp:simplePos x="0" y="0"/>
          <wp:positionH relativeFrom="column">
            <wp:posOffset>5691505</wp:posOffset>
          </wp:positionH>
          <wp:positionV relativeFrom="paragraph">
            <wp:posOffset>-56515</wp:posOffset>
          </wp:positionV>
          <wp:extent cx="470792" cy="450000"/>
          <wp:effectExtent l="0" t="0" r="5715" b="7620"/>
          <wp:wrapNone/>
          <wp:docPr id="1" name="Obrázek 1" descr="Z:\2018\18021_I_39_Lenora\xref\xr_rozpisky\I_39_Soumarsky most-Lenora\logo_4roa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8\18021_I_39_Lenora\xref\xr_rozpisky\I_39_Soumarsky most-Lenora\logo_4road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792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629A">
      <w:rPr>
        <w:rFonts w:cs="Arial"/>
        <w:noProof/>
        <w:lang w:eastAsia="cs-CZ"/>
      </w:rPr>
      <w:t>II/217 Modernizace silnice Aš, Chebská + Hlavní ul., DUSP/PDPS</w:t>
    </w:r>
  </w:p>
  <w:p w14:paraId="66CF9CC7" w14:textId="77777777" w:rsidR="0094301C" w:rsidRPr="00A4409B" w:rsidRDefault="0094301C" w:rsidP="0094301C">
    <w:pPr>
      <w:pStyle w:val="HeaderFooter"/>
      <w:rPr>
        <w:rFonts w:cs="Arial"/>
      </w:rPr>
    </w:pPr>
    <w:r w:rsidRPr="00366864">
      <w:t xml:space="preserve">Dokumentace pro </w:t>
    </w:r>
    <w:r>
      <w:t xml:space="preserve">vydání společného povolení stavby/Projektová dokumentace pro provádění stavby </w:t>
    </w:r>
  </w:p>
  <w:p w14:paraId="3E4F2B9A" w14:textId="027E0687" w:rsidR="003C68C9" w:rsidRDefault="009339C5" w:rsidP="0044629A">
    <w:pPr>
      <w:pStyle w:val="HeaderFooter"/>
      <w:rPr>
        <w:rFonts w:cs="Arial"/>
        <w:b/>
      </w:rPr>
    </w:pPr>
    <w:r>
      <w:rPr>
        <w:rFonts w:cs="Arial"/>
        <w:b/>
      </w:rPr>
      <w:t>Technická zpráva</w:t>
    </w:r>
    <w:r w:rsidR="005F57BF">
      <w:rPr>
        <w:rFonts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804EBBA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1815"/>
        </w:tabs>
        <w:ind w:left="1815" w:hanging="1531"/>
      </w:pPr>
      <w:rPr>
        <w:rFonts w:hint="default"/>
      </w:rPr>
    </w:lvl>
    <w:lvl w:ilvl="3">
      <w:start w:val="1"/>
      <w:numFmt w:val="none"/>
      <w:pStyle w:val="Nadpis4"/>
      <w:lvlText w:val="-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2665"/>
        </w:tabs>
        <w:ind w:left="2665" w:hanging="26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1B65AC5"/>
    <w:multiLevelType w:val="multilevel"/>
    <w:tmpl w:val="01B0F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3778"/>
    <w:multiLevelType w:val="hybridMultilevel"/>
    <w:tmpl w:val="45428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0AA34CE8"/>
    <w:multiLevelType w:val="hybridMultilevel"/>
    <w:tmpl w:val="2CE84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77C09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A3455F"/>
    <w:multiLevelType w:val="hybridMultilevel"/>
    <w:tmpl w:val="28024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80A12"/>
    <w:multiLevelType w:val="hybridMultilevel"/>
    <w:tmpl w:val="1FB491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E49DB"/>
    <w:multiLevelType w:val="hybridMultilevel"/>
    <w:tmpl w:val="590EE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6C03D18"/>
    <w:multiLevelType w:val="hybridMultilevel"/>
    <w:tmpl w:val="BD8E86DE"/>
    <w:lvl w:ilvl="0" w:tplc="95C06A68">
      <w:start w:val="1"/>
      <w:numFmt w:val="bullet"/>
      <w:pStyle w:val="Nzev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3413"/>
    <w:multiLevelType w:val="hybridMultilevel"/>
    <w:tmpl w:val="FFB093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BED585A"/>
    <w:multiLevelType w:val="hybridMultilevel"/>
    <w:tmpl w:val="7D36F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C0C12"/>
    <w:multiLevelType w:val="hybridMultilevel"/>
    <w:tmpl w:val="F11A2218"/>
    <w:lvl w:ilvl="0" w:tplc="D82240BC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C512C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5" w15:restartNumberingAfterBreak="0">
    <w:nsid w:val="327D165E"/>
    <w:multiLevelType w:val="hybridMultilevel"/>
    <w:tmpl w:val="ABD2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77A73"/>
    <w:multiLevelType w:val="hybridMultilevel"/>
    <w:tmpl w:val="B4C80C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D077362"/>
    <w:multiLevelType w:val="hybridMultilevel"/>
    <w:tmpl w:val="B316EB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4132CC"/>
    <w:multiLevelType w:val="hybridMultilevel"/>
    <w:tmpl w:val="50E2539E"/>
    <w:lvl w:ilvl="0" w:tplc="5B622D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6428E"/>
    <w:multiLevelType w:val="hybridMultilevel"/>
    <w:tmpl w:val="E8B2A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7638E"/>
    <w:multiLevelType w:val="hybridMultilevel"/>
    <w:tmpl w:val="01F809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E3ECF"/>
    <w:multiLevelType w:val="multilevel"/>
    <w:tmpl w:val="FEAA884E"/>
    <w:lvl w:ilvl="0">
      <w:start w:val="1"/>
      <w:numFmt w:val="decimal"/>
      <w:pStyle w:val="NormalNumberingx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2" w15:restartNumberingAfterBreak="0">
    <w:nsid w:val="4E816528"/>
    <w:multiLevelType w:val="multilevel"/>
    <w:tmpl w:val="0A00E7B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1376CE0"/>
    <w:multiLevelType w:val="hybridMultilevel"/>
    <w:tmpl w:val="16982B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F2739"/>
    <w:multiLevelType w:val="hybridMultilevel"/>
    <w:tmpl w:val="FFEEE1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6" w15:restartNumberingAfterBreak="0">
    <w:nsid w:val="61BF1F8E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7" w15:restartNumberingAfterBreak="0">
    <w:nsid w:val="65DC007C"/>
    <w:multiLevelType w:val="hybridMultilevel"/>
    <w:tmpl w:val="D59670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79F21DAD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0" w15:restartNumberingAfterBreak="0">
    <w:nsid w:val="7CE11305"/>
    <w:multiLevelType w:val="hybridMultilevel"/>
    <w:tmpl w:val="914CB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E1A3A"/>
    <w:multiLevelType w:val="hybridMultilevel"/>
    <w:tmpl w:val="D360C1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1"/>
  </w:num>
  <w:num w:numId="4">
    <w:abstractNumId w:val="12"/>
  </w:num>
  <w:num w:numId="5">
    <w:abstractNumId w:val="23"/>
  </w:num>
  <w:num w:numId="6">
    <w:abstractNumId w:val="8"/>
  </w:num>
  <w:num w:numId="7">
    <w:abstractNumId w:val="19"/>
  </w:num>
  <w:num w:numId="8">
    <w:abstractNumId w:val="22"/>
  </w:num>
  <w:num w:numId="9">
    <w:abstractNumId w:val="3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27"/>
  </w:num>
  <w:num w:numId="15">
    <w:abstractNumId w:val="10"/>
  </w:num>
  <w:num w:numId="16">
    <w:abstractNumId w:val="7"/>
  </w:num>
  <w:num w:numId="17">
    <w:abstractNumId w:val="2"/>
  </w:num>
  <w:num w:numId="18">
    <w:abstractNumId w:val="15"/>
  </w:num>
  <w:num w:numId="19">
    <w:abstractNumId w:val="4"/>
  </w:num>
  <w:num w:numId="20">
    <w:abstractNumId w:val="10"/>
  </w:num>
  <w:num w:numId="21">
    <w:abstractNumId w:val="29"/>
  </w:num>
  <w:num w:numId="22">
    <w:abstractNumId w:val="28"/>
  </w:num>
  <w:num w:numId="23">
    <w:abstractNumId w:val="25"/>
  </w:num>
  <w:num w:numId="24">
    <w:abstractNumId w:val="26"/>
  </w:num>
  <w:num w:numId="25">
    <w:abstractNumId w:val="14"/>
  </w:num>
  <w:num w:numId="26">
    <w:abstractNumId w:val="5"/>
  </w:num>
  <w:num w:numId="27">
    <w:abstractNumId w:val="30"/>
  </w:num>
  <w:num w:numId="28">
    <w:abstractNumId w:val="16"/>
  </w:num>
  <w:num w:numId="29">
    <w:abstractNumId w:val="17"/>
  </w:num>
  <w:num w:numId="30">
    <w:abstractNumId w:val="11"/>
  </w:num>
  <w:num w:numId="31">
    <w:abstractNumId w:val="24"/>
  </w:num>
  <w:num w:numId="32">
    <w:abstractNumId w:val="6"/>
  </w:num>
  <w:num w:numId="33">
    <w:abstractNumId w:val="0"/>
  </w:num>
  <w:num w:numId="34">
    <w:abstractNumId w:val="9"/>
  </w:num>
  <w:num w:numId="35">
    <w:abstractNumId w:val="0"/>
  </w:num>
  <w:num w:numId="36">
    <w:abstractNumId w:val="0"/>
  </w:num>
  <w:num w:numId="37">
    <w:abstractNumId w:val="0"/>
  </w:num>
  <w:num w:numId="38">
    <w:abstractNumId w:val="18"/>
  </w:num>
  <w:num w:numId="39">
    <w:abstractNumId w:val="3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3B"/>
    <w:rsid w:val="00002BDC"/>
    <w:rsid w:val="0000365B"/>
    <w:rsid w:val="00003BAB"/>
    <w:rsid w:val="00007C8F"/>
    <w:rsid w:val="00014B89"/>
    <w:rsid w:val="00014FCF"/>
    <w:rsid w:val="00015420"/>
    <w:rsid w:val="0001547E"/>
    <w:rsid w:val="00017F89"/>
    <w:rsid w:val="00020142"/>
    <w:rsid w:val="000216B2"/>
    <w:rsid w:val="0002375F"/>
    <w:rsid w:val="00024529"/>
    <w:rsid w:val="00036CB8"/>
    <w:rsid w:val="0004040C"/>
    <w:rsid w:val="00041797"/>
    <w:rsid w:val="000445BF"/>
    <w:rsid w:val="0004528C"/>
    <w:rsid w:val="0004636C"/>
    <w:rsid w:val="00047734"/>
    <w:rsid w:val="00047C10"/>
    <w:rsid w:val="00053848"/>
    <w:rsid w:val="0006053E"/>
    <w:rsid w:val="00060CBA"/>
    <w:rsid w:val="00062514"/>
    <w:rsid w:val="00063B2F"/>
    <w:rsid w:val="000643B3"/>
    <w:rsid w:val="00067B66"/>
    <w:rsid w:val="00075B61"/>
    <w:rsid w:val="000823E2"/>
    <w:rsid w:val="0008498E"/>
    <w:rsid w:val="00087E95"/>
    <w:rsid w:val="00092075"/>
    <w:rsid w:val="0009288F"/>
    <w:rsid w:val="00092ADF"/>
    <w:rsid w:val="00097BE5"/>
    <w:rsid w:val="00097FD6"/>
    <w:rsid w:val="000A2485"/>
    <w:rsid w:val="000B6AC7"/>
    <w:rsid w:val="000B78BE"/>
    <w:rsid w:val="000C3BA6"/>
    <w:rsid w:val="000C57D8"/>
    <w:rsid w:val="000C5E0C"/>
    <w:rsid w:val="000C6FC0"/>
    <w:rsid w:val="000D191E"/>
    <w:rsid w:val="000D537F"/>
    <w:rsid w:val="000D75D2"/>
    <w:rsid w:val="000E093F"/>
    <w:rsid w:val="000E3115"/>
    <w:rsid w:val="000E385F"/>
    <w:rsid w:val="000E60B9"/>
    <w:rsid w:val="000F2942"/>
    <w:rsid w:val="000F3886"/>
    <w:rsid w:val="000F5D51"/>
    <w:rsid w:val="000F5E76"/>
    <w:rsid w:val="000F631F"/>
    <w:rsid w:val="00102CCB"/>
    <w:rsid w:val="001048D1"/>
    <w:rsid w:val="001051C2"/>
    <w:rsid w:val="001138A4"/>
    <w:rsid w:val="00115589"/>
    <w:rsid w:val="00123284"/>
    <w:rsid w:val="00124722"/>
    <w:rsid w:val="00125A5E"/>
    <w:rsid w:val="00127799"/>
    <w:rsid w:val="0013254E"/>
    <w:rsid w:val="001358EC"/>
    <w:rsid w:val="00137E92"/>
    <w:rsid w:val="0015705C"/>
    <w:rsid w:val="00161052"/>
    <w:rsid w:val="00161CED"/>
    <w:rsid w:val="00162E7A"/>
    <w:rsid w:val="00163A73"/>
    <w:rsid w:val="00170D41"/>
    <w:rsid w:val="001725FB"/>
    <w:rsid w:val="001806BD"/>
    <w:rsid w:val="00183D13"/>
    <w:rsid w:val="00187050"/>
    <w:rsid w:val="00194AA4"/>
    <w:rsid w:val="00194EB0"/>
    <w:rsid w:val="001951C3"/>
    <w:rsid w:val="00196570"/>
    <w:rsid w:val="00197677"/>
    <w:rsid w:val="001B1F7B"/>
    <w:rsid w:val="001B5973"/>
    <w:rsid w:val="001B701A"/>
    <w:rsid w:val="001C32C9"/>
    <w:rsid w:val="001C4E37"/>
    <w:rsid w:val="001C559D"/>
    <w:rsid w:val="001C77FA"/>
    <w:rsid w:val="001D0383"/>
    <w:rsid w:val="001D336B"/>
    <w:rsid w:val="001D39D3"/>
    <w:rsid w:val="001D4E55"/>
    <w:rsid w:val="001D7446"/>
    <w:rsid w:val="001E0CE7"/>
    <w:rsid w:val="001E141C"/>
    <w:rsid w:val="001E1DF7"/>
    <w:rsid w:val="001E5A5D"/>
    <w:rsid w:val="001F0EE8"/>
    <w:rsid w:val="001F4A74"/>
    <w:rsid w:val="00205968"/>
    <w:rsid w:val="00212838"/>
    <w:rsid w:val="0021439C"/>
    <w:rsid w:val="00214516"/>
    <w:rsid w:val="002150CA"/>
    <w:rsid w:val="00225095"/>
    <w:rsid w:val="00226479"/>
    <w:rsid w:val="00227E5C"/>
    <w:rsid w:val="0023454D"/>
    <w:rsid w:val="00247368"/>
    <w:rsid w:val="00257B1D"/>
    <w:rsid w:val="0026260A"/>
    <w:rsid w:val="002634DC"/>
    <w:rsid w:val="00264F85"/>
    <w:rsid w:val="00272D72"/>
    <w:rsid w:val="00273647"/>
    <w:rsid w:val="0027664C"/>
    <w:rsid w:val="00283302"/>
    <w:rsid w:val="00285867"/>
    <w:rsid w:val="002864D7"/>
    <w:rsid w:val="002904D7"/>
    <w:rsid w:val="00291606"/>
    <w:rsid w:val="002917E0"/>
    <w:rsid w:val="00292D39"/>
    <w:rsid w:val="002936C4"/>
    <w:rsid w:val="00293B62"/>
    <w:rsid w:val="002956C4"/>
    <w:rsid w:val="002A0012"/>
    <w:rsid w:val="002A067B"/>
    <w:rsid w:val="002A46A1"/>
    <w:rsid w:val="002A7938"/>
    <w:rsid w:val="002B6224"/>
    <w:rsid w:val="002B6B2E"/>
    <w:rsid w:val="002C06E9"/>
    <w:rsid w:val="002C2F70"/>
    <w:rsid w:val="002C5FF5"/>
    <w:rsid w:val="002C783C"/>
    <w:rsid w:val="002D0512"/>
    <w:rsid w:val="002D0F85"/>
    <w:rsid w:val="002D6CFF"/>
    <w:rsid w:val="002E010F"/>
    <w:rsid w:val="002E214B"/>
    <w:rsid w:val="002E3493"/>
    <w:rsid w:val="002E4527"/>
    <w:rsid w:val="002E6491"/>
    <w:rsid w:val="002E68F9"/>
    <w:rsid w:val="002E75C6"/>
    <w:rsid w:val="002F416C"/>
    <w:rsid w:val="002F799F"/>
    <w:rsid w:val="00303478"/>
    <w:rsid w:val="00305374"/>
    <w:rsid w:val="00322E63"/>
    <w:rsid w:val="00327486"/>
    <w:rsid w:val="003307E2"/>
    <w:rsid w:val="00330F9A"/>
    <w:rsid w:val="003400B6"/>
    <w:rsid w:val="003409B2"/>
    <w:rsid w:val="003479B0"/>
    <w:rsid w:val="00350DEC"/>
    <w:rsid w:val="00352299"/>
    <w:rsid w:val="00355A05"/>
    <w:rsid w:val="00360152"/>
    <w:rsid w:val="00365B49"/>
    <w:rsid w:val="00366864"/>
    <w:rsid w:val="00371464"/>
    <w:rsid w:val="00380DC9"/>
    <w:rsid w:val="00384358"/>
    <w:rsid w:val="003904D2"/>
    <w:rsid w:val="00393F87"/>
    <w:rsid w:val="00394FE9"/>
    <w:rsid w:val="003A1353"/>
    <w:rsid w:val="003A4878"/>
    <w:rsid w:val="003A6DE5"/>
    <w:rsid w:val="003A7734"/>
    <w:rsid w:val="003B1C7D"/>
    <w:rsid w:val="003B1DA7"/>
    <w:rsid w:val="003B36E1"/>
    <w:rsid w:val="003B5C17"/>
    <w:rsid w:val="003B7838"/>
    <w:rsid w:val="003C1EA7"/>
    <w:rsid w:val="003C68C9"/>
    <w:rsid w:val="003C7AEE"/>
    <w:rsid w:val="003D0EA6"/>
    <w:rsid w:val="003D16F4"/>
    <w:rsid w:val="003D723C"/>
    <w:rsid w:val="003E54A2"/>
    <w:rsid w:val="003E782F"/>
    <w:rsid w:val="003F084D"/>
    <w:rsid w:val="003F541A"/>
    <w:rsid w:val="003F557F"/>
    <w:rsid w:val="003F74E3"/>
    <w:rsid w:val="003F79CD"/>
    <w:rsid w:val="004013D5"/>
    <w:rsid w:val="004032E6"/>
    <w:rsid w:val="00404B39"/>
    <w:rsid w:val="004126BD"/>
    <w:rsid w:val="00412AF5"/>
    <w:rsid w:val="0042025B"/>
    <w:rsid w:val="00420C5B"/>
    <w:rsid w:val="00421105"/>
    <w:rsid w:val="004304F6"/>
    <w:rsid w:val="00436069"/>
    <w:rsid w:val="004405CA"/>
    <w:rsid w:val="00441FA9"/>
    <w:rsid w:val="0044458D"/>
    <w:rsid w:val="0044629A"/>
    <w:rsid w:val="00447B6D"/>
    <w:rsid w:val="00451812"/>
    <w:rsid w:val="004523D7"/>
    <w:rsid w:val="00457153"/>
    <w:rsid w:val="004602F4"/>
    <w:rsid w:val="00461461"/>
    <w:rsid w:val="004617BC"/>
    <w:rsid w:val="00461D96"/>
    <w:rsid w:val="0046395E"/>
    <w:rsid w:val="004663C6"/>
    <w:rsid w:val="00475F40"/>
    <w:rsid w:val="00476619"/>
    <w:rsid w:val="00476E43"/>
    <w:rsid w:val="0049064E"/>
    <w:rsid w:val="004A2ACC"/>
    <w:rsid w:val="004A3BBC"/>
    <w:rsid w:val="004A78DC"/>
    <w:rsid w:val="004B1478"/>
    <w:rsid w:val="004D12D6"/>
    <w:rsid w:val="004D440F"/>
    <w:rsid w:val="004D6F72"/>
    <w:rsid w:val="004E2AF3"/>
    <w:rsid w:val="004E4ACF"/>
    <w:rsid w:val="004E5933"/>
    <w:rsid w:val="004E6728"/>
    <w:rsid w:val="004F4911"/>
    <w:rsid w:val="004F5437"/>
    <w:rsid w:val="004F6F81"/>
    <w:rsid w:val="00506B6E"/>
    <w:rsid w:val="00506F5C"/>
    <w:rsid w:val="00510128"/>
    <w:rsid w:val="005204F1"/>
    <w:rsid w:val="00521C8D"/>
    <w:rsid w:val="00530098"/>
    <w:rsid w:val="00540658"/>
    <w:rsid w:val="005440DF"/>
    <w:rsid w:val="00547531"/>
    <w:rsid w:val="00550E70"/>
    <w:rsid w:val="00564421"/>
    <w:rsid w:val="00564CC4"/>
    <w:rsid w:val="00565082"/>
    <w:rsid w:val="00566B1E"/>
    <w:rsid w:val="00573BA5"/>
    <w:rsid w:val="005750D6"/>
    <w:rsid w:val="0058457C"/>
    <w:rsid w:val="00585A21"/>
    <w:rsid w:val="0058650A"/>
    <w:rsid w:val="005900C4"/>
    <w:rsid w:val="00594E87"/>
    <w:rsid w:val="00596343"/>
    <w:rsid w:val="005B1327"/>
    <w:rsid w:val="005B58C6"/>
    <w:rsid w:val="005C1BFB"/>
    <w:rsid w:val="005C4A7E"/>
    <w:rsid w:val="005C5555"/>
    <w:rsid w:val="005C716F"/>
    <w:rsid w:val="005D0433"/>
    <w:rsid w:val="005D3C39"/>
    <w:rsid w:val="005E05FE"/>
    <w:rsid w:val="005E2966"/>
    <w:rsid w:val="005E2E65"/>
    <w:rsid w:val="005E562C"/>
    <w:rsid w:val="005F57BF"/>
    <w:rsid w:val="0060020F"/>
    <w:rsid w:val="00602E07"/>
    <w:rsid w:val="00604A79"/>
    <w:rsid w:val="00607BAA"/>
    <w:rsid w:val="00610F40"/>
    <w:rsid w:val="00611127"/>
    <w:rsid w:val="00614ECB"/>
    <w:rsid w:val="006233DD"/>
    <w:rsid w:val="00631F76"/>
    <w:rsid w:val="00633BB8"/>
    <w:rsid w:val="006405E3"/>
    <w:rsid w:val="0064427F"/>
    <w:rsid w:val="00651DB5"/>
    <w:rsid w:val="00664D00"/>
    <w:rsid w:val="00675A89"/>
    <w:rsid w:val="0068601B"/>
    <w:rsid w:val="00696B85"/>
    <w:rsid w:val="006A1FAB"/>
    <w:rsid w:val="006A3D6C"/>
    <w:rsid w:val="006B637E"/>
    <w:rsid w:val="006C49CA"/>
    <w:rsid w:val="006C4D45"/>
    <w:rsid w:val="006C6ACF"/>
    <w:rsid w:val="006D11D1"/>
    <w:rsid w:val="006D3DDB"/>
    <w:rsid w:val="006D6134"/>
    <w:rsid w:val="006E1AFA"/>
    <w:rsid w:val="006E5066"/>
    <w:rsid w:val="006E7C42"/>
    <w:rsid w:val="006F22CC"/>
    <w:rsid w:val="00700B77"/>
    <w:rsid w:val="00703B52"/>
    <w:rsid w:val="00705915"/>
    <w:rsid w:val="00705A51"/>
    <w:rsid w:val="007139BD"/>
    <w:rsid w:val="007156BB"/>
    <w:rsid w:val="00722BAB"/>
    <w:rsid w:val="007234FD"/>
    <w:rsid w:val="00732B67"/>
    <w:rsid w:val="00737399"/>
    <w:rsid w:val="00746AFD"/>
    <w:rsid w:val="007470F3"/>
    <w:rsid w:val="00753817"/>
    <w:rsid w:val="00753A51"/>
    <w:rsid w:val="007624C8"/>
    <w:rsid w:val="0076637E"/>
    <w:rsid w:val="007740C2"/>
    <w:rsid w:val="00785792"/>
    <w:rsid w:val="00797BA7"/>
    <w:rsid w:val="007A10AE"/>
    <w:rsid w:val="007A3946"/>
    <w:rsid w:val="007A3E36"/>
    <w:rsid w:val="007A66EE"/>
    <w:rsid w:val="007B08C3"/>
    <w:rsid w:val="007B0EC8"/>
    <w:rsid w:val="007B2964"/>
    <w:rsid w:val="007B590D"/>
    <w:rsid w:val="007C352A"/>
    <w:rsid w:val="007C6EBD"/>
    <w:rsid w:val="007D703C"/>
    <w:rsid w:val="007D7275"/>
    <w:rsid w:val="007E0308"/>
    <w:rsid w:val="007E4110"/>
    <w:rsid w:val="007E4EBD"/>
    <w:rsid w:val="007E56C3"/>
    <w:rsid w:val="007F166E"/>
    <w:rsid w:val="007F1703"/>
    <w:rsid w:val="007F334A"/>
    <w:rsid w:val="007F5AAE"/>
    <w:rsid w:val="007F784F"/>
    <w:rsid w:val="00800155"/>
    <w:rsid w:val="00802354"/>
    <w:rsid w:val="008115A3"/>
    <w:rsid w:val="00820DE2"/>
    <w:rsid w:val="00820E24"/>
    <w:rsid w:val="00822A2E"/>
    <w:rsid w:val="00826934"/>
    <w:rsid w:val="00826C9B"/>
    <w:rsid w:val="00827548"/>
    <w:rsid w:val="00827814"/>
    <w:rsid w:val="0083717C"/>
    <w:rsid w:val="00840295"/>
    <w:rsid w:val="008428CD"/>
    <w:rsid w:val="008457BA"/>
    <w:rsid w:val="0084753F"/>
    <w:rsid w:val="00850A02"/>
    <w:rsid w:val="00857CBC"/>
    <w:rsid w:val="008604E9"/>
    <w:rsid w:val="00864861"/>
    <w:rsid w:val="008705CC"/>
    <w:rsid w:val="008706C3"/>
    <w:rsid w:val="00880D22"/>
    <w:rsid w:val="00890FEE"/>
    <w:rsid w:val="008963C6"/>
    <w:rsid w:val="008A0AA0"/>
    <w:rsid w:val="008A46CC"/>
    <w:rsid w:val="008B283F"/>
    <w:rsid w:val="008B4AF0"/>
    <w:rsid w:val="008C2416"/>
    <w:rsid w:val="008D407C"/>
    <w:rsid w:val="008D5956"/>
    <w:rsid w:val="008E5151"/>
    <w:rsid w:val="008E5330"/>
    <w:rsid w:val="008F58D4"/>
    <w:rsid w:val="008F6829"/>
    <w:rsid w:val="00905635"/>
    <w:rsid w:val="00911236"/>
    <w:rsid w:val="00925005"/>
    <w:rsid w:val="00927A8E"/>
    <w:rsid w:val="009327D8"/>
    <w:rsid w:val="009339C5"/>
    <w:rsid w:val="00940881"/>
    <w:rsid w:val="00940B27"/>
    <w:rsid w:val="00941C5C"/>
    <w:rsid w:val="0094301C"/>
    <w:rsid w:val="00943948"/>
    <w:rsid w:val="009459F6"/>
    <w:rsid w:val="009476BB"/>
    <w:rsid w:val="00955A84"/>
    <w:rsid w:val="00957267"/>
    <w:rsid w:val="0096277F"/>
    <w:rsid w:val="00963A16"/>
    <w:rsid w:val="00980686"/>
    <w:rsid w:val="00980C4C"/>
    <w:rsid w:val="00985950"/>
    <w:rsid w:val="009A21BB"/>
    <w:rsid w:val="009A4DAE"/>
    <w:rsid w:val="009B0D1F"/>
    <w:rsid w:val="009B392C"/>
    <w:rsid w:val="009C0A69"/>
    <w:rsid w:val="009C105C"/>
    <w:rsid w:val="009C53EF"/>
    <w:rsid w:val="009E25F7"/>
    <w:rsid w:val="009E28F5"/>
    <w:rsid w:val="009E5697"/>
    <w:rsid w:val="009E6205"/>
    <w:rsid w:val="009E7FA7"/>
    <w:rsid w:val="009F00D9"/>
    <w:rsid w:val="009F0C15"/>
    <w:rsid w:val="009F5B3E"/>
    <w:rsid w:val="00A0654D"/>
    <w:rsid w:val="00A06EF0"/>
    <w:rsid w:val="00A07A21"/>
    <w:rsid w:val="00A11346"/>
    <w:rsid w:val="00A2002A"/>
    <w:rsid w:val="00A23017"/>
    <w:rsid w:val="00A240A0"/>
    <w:rsid w:val="00A245F3"/>
    <w:rsid w:val="00A275B7"/>
    <w:rsid w:val="00A27E5D"/>
    <w:rsid w:val="00A30C93"/>
    <w:rsid w:val="00A31285"/>
    <w:rsid w:val="00A32347"/>
    <w:rsid w:val="00A324DA"/>
    <w:rsid w:val="00A33D90"/>
    <w:rsid w:val="00A34685"/>
    <w:rsid w:val="00A34A75"/>
    <w:rsid w:val="00A373E3"/>
    <w:rsid w:val="00A406F0"/>
    <w:rsid w:val="00A41B69"/>
    <w:rsid w:val="00A4350E"/>
    <w:rsid w:val="00A443F4"/>
    <w:rsid w:val="00A45CBD"/>
    <w:rsid w:val="00A552D0"/>
    <w:rsid w:val="00A5541F"/>
    <w:rsid w:val="00A5568F"/>
    <w:rsid w:val="00A57291"/>
    <w:rsid w:val="00A600D1"/>
    <w:rsid w:val="00A612CC"/>
    <w:rsid w:val="00A7718B"/>
    <w:rsid w:val="00A82ADF"/>
    <w:rsid w:val="00A86B40"/>
    <w:rsid w:val="00A90084"/>
    <w:rsid w:val="00A90C8F"/>
    <w:rsid w:val="00A95915"/>
    <w:rsid w:val="00A96A38"/>
    <w:rsid w:val="00A97AC3"/>
    <w:rsid w:val="00AA4F17"/>
    <w:rsid w:val="00AA6396"/>
    <w:rsid w:val="00AB0DB0"/>
    <w:rsid w:val="00AC015B"/>
    <w:rsid w:val="00AC15E1"/>
    <w:rsid w:val="00AC1A73"/>
    <w:rsid w:val="00AC72DC"/>
    <w:rsid w:val="00AC793E"/>
    <w:rsid w:val="00AD1375"/>
    <w:rsid w:val="00AD2921"/>
    <w:rsid w:val="00AD3154"/>
    <w:rsid w:val="00AD4378"/>
    <w:rsid w:val="00AE458D"/>
    <w:rsid w:val="00AE5F33"/>
    <w:rsid w:val="00AE7859"/>
    <w:rsid w:val="00AE7D92"/>
    <w:rsid w:val="00AF002E"/>
    <w:rsid w:val="00AF1678"/>
    <w:rsid w:val="00AF19FC"/>
    <w:rsid w:val="00AF7336"/>
    <w:rsid w:val="00B05391"/>
    <w:rsid w:val="00B0696B"/>
    <w:rsid w:val="00B07931"/>
    <w:rsid w:val="00B10772"/>
    <w:rsid w:val="00B10E70"/>
    <w:rsid w:val="00B11556"/>
    <w:rsid w:val="00B1499E"/>
    <w:rsid w:val="00B17FCF"/>
    <w:rsid w:val="00B26085"/>
    <w:rsid w:val="00B272B2"/>
    <w:rsid w:val="00B30EBD"/>
    <w:rsid w:val="00B33DFC"/>
    <w:rsid w:val="00B33F39"/>
    <w:rsid w:val="00B42602"/>
    <w:rsid w:val="00B44F89"/>
    <w:rsid w:val="00B4781D"/>
    <w:rsid w:val="00B55C77"/>
    <w:rsid w:val="00B64E04"/>
    <w:rsid w:val="00B65C2E"/>
    <w:rsid w:val="00B66B2B"/>
    <w:rsid w:val="00B722DF"/>
    <w:rsid w:val="00B75C53"/>
    <w:rsid w:val="00B80C9F"/>
    <w:rsid w:val="00B80FC6"/>
    <w:rsid w:val="00B81246"/>
    <w:rsid w:val="00B92746"/>
    <w:rsid w:val="00B94265"/>
    <w:rsid w:val="00B96CAD"/>
    <w:rsid w:val="00B97BF0"/>
    <w:rsid w:val="00BA02CB"/>
    <w:rsid w:val="00BA1D09"/>
    <w:rsid w:val="00BB0D09"/>
    <w:rsid w:val="00BB2EC1"/>
    <w:rsid w:val="00BB48FF"/>
    <w:rsid w:val="00BB52A1"/>
    <w:rsid w:val="00BB547B"/>
    <w:rsid w:val="00BC6785"/>
    <w:rsid w:val="00BD18FB"/>
    <w:rsid w:val="00BD4CAE"/>
    <w:rsid w:val="00BD6E31"/>
    <w:rsid w:val="00BE199F"/>
    <w:rsid w:val="00BE4E45"/>
    <w:rsid w:val="00BE75D7"/>
    <w:rsid w:val="00BF2324"/>
    <w:rsid w:val="00BF3D37"/>
    <w:rsid w:val="00BF3DE0"/>
    <w:rsid w:val="00BF50E9"/>
    <w:rsid w:val="00BF60EB"/>
    <w:rsid w:val="00C0341D"/>
    <w:rsid w:val="00C03536"/>
    <w:rsid w:val="00C047A1"/>
    <w:rsid w:val="00C116BC"/>
    <w:rsid w:val="00C16CA5"/>
    <w:rsid w:val="00C23C68"/>
    <w:rsid w:val="00C275B9"/>
    <w:rsid w:val="00C364D3"/>
    <w:rsid w:val="00C42196"/>
    <w:rsid w:val="00C423CF"/>
    <w:rsid w:val="00C50B1F"/>
    <w:rsid w:val="00C522C6"/>
    <w:rsid w:val="00C53968"/>
    <w:rsid w:val="00C66221"/>
    <w:rsid w:val="00C70D5E"/>
    <w:rsid w:val="00C7549C"/>
    <w:rsid w:val="00C819FA"/>
    <w:rsid w:val="00C83F62"/>
    <w:rsid w:val="00C83FF3"/>
    <w:rsid w:val="00C97533"/>
    <w:rsid w:val="00CA0741"/>
    <w:rsid w:val="00CA17C1"/>
    <w:rsid w:val="00CA1EB9"/>
    <w:rsid w:val="00CA600A"/>
    <w:rsid w:val="00CB195A"/>
    <w:rsid w:val="00CB3AFF"/>
    <w:rsid w:val="00CB3FF0"/>
    <w:rsid w:val="00CB636A"/>
    <w:rsid w:val="00CC1A6B"/>
    <w:rsid w:val="00CC45D3"/>
    <w:rsid w:val="00CC4F4D"/>
    <w:rsid w:val="00CC5BC8"/>
    <w:rsid w:val="00CD311B"/>
    <w:rsid w:val="00CD61B0"/>
    <w:rsid w:val="00CD78D9"/>
    <w:rsid w:val="00CE4015"/>
    <w:rsid w:val="00CF4E33"/>
    <w:rsid w:val="00D046A1"/>
    <w:rsid w:val="00D04E7B"/>
    <w:rsid w:val="00D05823"/>
    <w:rsid w:val="00D06B68"/>
    <w:rsid w:val="00D12B3E"/>
    <w:rsid w:val="00D12BD8"/>
    <w:rsid w:val="00D13A14"/>
    <w:rsid w:val="00D242DE"/>
    <w:rsid w:val="00D262ED"/>
    <w:rsid w:val="00D341A3"/>
    <w:rsid w:val="00D34900"/>
    <w:rsid w:val="00D35B26"/>
    <w:rsid w:val="00D43730"/>
    <w:rsid w:val="00D43E81"/>
    <w:rsid w:val="00D532DA"/>
    <w:rsid w:val="00D5456B"/>
    <w:rsid w:val="00D574D6"/>
    <w:rsid w:val="00D63788"/>
    <w:rsid w:val="00D6459F"/>
    <w:rsid w:val="00D67E6E"/>
    <w:rsid w:val="00D709FE"/>
    <w:rsid w:val="00D73946"/>
    <w:rsid w:val="00D74AF4"/>
    <w:rsid w:val="00D75C7C"/>
    <w:rsid w:val="00D80C24"/>
    <w:rsid w:val="00D86BF4"/>
    <w:rsid w:val="00D87527"/>
    <w:rsid w:val="00D903AF"/>
    <w:rsid w:val="00D94864"/>
    <w:rsid w:val="00DA0806"/>
    <w:rsid w:val="00DB030C"/>
    <w:rsid w:val="00DB4133"/>
    <w:rsid w:val="00DB5F68"/>
    <w:rsid w:val="00DC1153"/>
    <w:rsid w:val="00DC3F40"/>
    <w:rsid w:val="00DD4DB6"/>
    <w:rsid w:val="00DD4F53"/>
    <w:rsid w:val="00DE34B0"/>
    <w:rsid w:val="00DE4EB1"/>
    <w:rsid w:val="00DE75B8"/>
    <w:rsid w:val="00DE766B"/>
    <w:rsid w:val="00DF2E26"/>
    <w:rsid w:val="00DF7872"/>
    <w:rsid w:val="00E0049F"/>
    <w:rsid w:val="00E01771"/>
    <w:rsid w:val="00E04D46"/>
    <w:rsid w:val="00E07C20"/>
    <w:rsid w:val="00E11AC0"/>
    <w:rsid w:val="00E13425"/>
    <w:rsid w:val="00E14AA3"/>
    <w:rsid w:val="00E14C1E"/>
    <w:rsid w:val="00E15A81"/>
    <w:rsid w:val="00E234F5"/>
    <w:rsid w:val="00E25052"/>
    <w:rsid w:val="00E27961"/>
    <w:rsid w:val="00E336DA"/>
    <w:rsid w:val="00E342C8"/>
    <w:rsid w:val="00E36A6E"/>
    <w:rsid w:val="00E37056"/>
    <w:rsid w:val="00E40104"/>
    <w:rsid w:val="00E40945"/>
    <w:rsid w:val="00E4492C"/>
    <w:rsid w:val="00E44B47"/>
    <w:rsid w:val="00E464C5"/>
    <w:rsid w:val="00E46AE0"/>
    <w:rsid w:val="00E47A07"/>
    <w:rsid w:val="00E5060F"/>
    <w:rsid w:val="00E52100"/>
    <w:rsid w:val="00E577AA"/>
    <w:rsid w:val="00E60A52"/>
    <w:rsid w:val="00E61142"/>
    <w:rsid w:val="00E6379C"/>
    <w:rsid w:val="00E65EAA"/>
    <w:rsid w:val="00E6643F"/>
    <w:rsid w:val="00E6790C"/>
    <w:rsid w:val="00E74760"/>
    <w:rsid w:val="00E75B80"/>
    <w:rsid w:val="00E84927"/>
    <w:rsid w:val="00E92252"/>
    <w:rsid w:val="00EA2DAE"/>
    <w:rsid w:val="00EA4E43"/>
    <w:rsid w:val="00EA53C4"/>
    <w:rsid w:val="00EB0246"/>
    <w:rsid w:val="00EB3D36"/>
    <w:rsid w:val="00EC2769"/>
    <w:rsid w:val="00EC31C9"/>
    <w:rsid w:val="00ED19F7"/>
    <w:rsid w:val="00ED3C0E"/>
    <w:rsid w:val="00ED6F02"/>
    <w:rsid w:val="00EE0775"/>
    <w:rsid w:val="00EE6A99"/>
    <w:rsid w:val="00EF1237"/>
    <w:rsid w:val="00EF22B9"/>
    <w:rsid w:val="00F030E1"/>
    <w:rsid w:val="00F0657F"/>
    <w:rsid w:val="00F10AB7"/>
    <w:rsid w:val="00F12F75"/>
    <w:rsid w:val="00F16B9C"/>
    <w:rsid w:val="00F17DE5"/>
    <w:rsid w:val="00F23337"/>
    <w:rsid w:val="00F24E9C"/>
    <w:rsid w:val="00F33E81"/>
    <w:rsid w:val="00F34F6C"/>
    <w:rsid w:val="00F35406"/>
    <w:rsid w:val="00F35772"/>
    <w:rsid w:val="00F36C52"/>
    <w:rsid w:val="00F377FA"/>
    <w:rsid w:val="00F37A58"/>
    <w:rsid w:val="00F4483B"/>
    <w:rsid w:val="00F44B41"/>
    <w:rsid w:val="00F455DC"/>
    <w:rsid w:val="00F45BDB"/>
    <w:rsid w:val="00F503B0"/>
    <w:rsid w:val="00F5686F"/>
    <w:rsid w:val="00F5745F"/>
    <w:rsid w:val="00F615A6"/>
    <w:rsid w:val="00F61B41"/>
    <w:rsid w:val="00F6594A"/>
    <w:rsid w:val="00F71C05"/>
    <w:rsid w:val="00F72359"/>
    <w:rsid w:val="00F74134"/>
    <w:rsid w:val="00F7650C"/>
    <w:rsid w:val="00F77B06"/>
    <w:rsid w:val="00F81C7E"/>
    <w:rsid w:val="00F8643D"/>
    <w:rsid w:val="00F86BF3"/>
    <w:rsid w:val="00F86E6F"/>
    <w:rsid w:val="00F87B3C"/>
    <w:rsid w:val="00FA38CA"/>
    <w:rsid w:val="00FB1064"/>
    <w:rsid w:val="00FC00E5"/>
    <w:rsid w:val="00FC1407"/>
    <w:rsid w:val="00FC163D"/>
    <w:rsid w:val="00FC2FBD"/>
    <w:rsid w:val="00FC43A1"/>
    <w:rsid w:val="00FC5045"/>
    <w:rsid w:val="00FD0FAE"/>
    <w:rsid w:val="00FD2F78"/>
    <w:rsid w:val="00FF0246"/>
    <w:rsid w:val="00FF1D62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7217"/>
    <o:shapelayout v:ext="edit">
      <o:idmap v:ext="edit" data="1"/>
    </o:shapelayout>
  </w:shapeDefaults>
  <w:decimalSymbol w:val=","/>
  <w:listSeparator w:val=";"/>
  <w14:docId w14:val="04884699"/>
  <w15:docId w15:val="{B2C4BD40-E47C-4824-9016-4E6D8E90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358"/>
    <w:pPr>
      <w:spacing w:before="100" w:after="100" w:line="288" w:lineRule="auto"/>
      <w:jc w:val="both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Nadpis1">
    <w:name w:val="heading 1"/>
    <w:aliases w:val="NADPIS 1"/>
    <w:next w:val="Normln"/>
    <w:link w:val="Nadpis1Char"/>
    <w:qFormat/>
    <w:rsid w:val="00A96A38"/>
    <w:pPr>
      <w:keepNext/>
      <w:pageBreakBefore/>
      <w:numPr>
        <w:numId w:val="1"/>
      </w:numPr>
      <w:spacing w:before="360" w:line="320" w:lineRule="atLeast"/>
      <w:outlineLvl w:val="0"/>
    </w:pPr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AF002E"/>
    <w:pPr>
      <w:keepNext/>
      <w:numPr>
        <w:ilvl w:val="1"/>
        <w:numId w:val="1"/>
      </w:numPr>
      <w:spacing w:before="240" w:after="120" w:line="264" w:lineRule="auto"/>
      <w:outlineLvl w:val="1"/>
    </w:pPr>
    <w:rPr>
      <w:b/>
    </w:rPr>
  </w:style>
  <w:style w:type="paragraph" w:styleId="Nadpis3">
    <w:name w:val="heading 3"/>
    <w:aliases w:val="Ctrl+3,- zpráva 3,Ctrl+31,- zpráva 31,Ctrl+32,- zpráva 32,Ctrl+33,- zpráva 33,Ctrl+34,- zpráva 34,Ctrl+35,- zpráva 35,Ctrl+36,- zpráva 36,Ctrl+311,- zpráva 311,Ctrl+321,- zpráva 321,Ctrl+331,- zpráva 331,Ctrl+37,- zpráva 37,Ctrl+312,Ctrl+322"/>
    <w:basedOn w:val="Normln"/>
    <w:next w:val="Normln"/>
    <w:link w:val="Nadpis3Char"/>
    <w:rsid w:val="00F4483B"/>
    <w:pPr>
      <w:keepNext/>
      <w:numPr>
        <w:ilvl w:val="2"/>
        <w:numId w:val="1"/>
      </w:numPr>
      <w:spacing w:before="120" w:after="60" w:line="264" w:lineRule="auto"/>
      <w:outlineLvl w:val="2"/>
    </w:pPr>
  </w:style>
  <w:style w:type="paragraph" w:styleId="Nadpis4">
    <w:name w:val="heading 4"/>
    <w:aliases w:val="Titul2,Titul21,Titul22,Titul23,Titul24,Titul25,Titul26,Titul211,Titul221,Titul231,Titul27,Titul212,Titul222,Titul232,Titul28,Titul213,Titul223,Titul233,Titul29,Titul214,Titul224,Titul234,Titul210,Titul215,Titul225,Titul235,Titul241,Titul251"/>
    <w:basedOn w:val="Normln"/>
    <w:next w:val="Normln"/>
    <w:link w:val="Nadpis4Char"/>
    <w:qFormat/>
    <w:rsid w:val="00F4483B"/>
    <w:pPr>
      <w:keepNext/>
      <w:numPr>
        <w:ilvl w:val="3"/>
        <w:numId w:val="1"/>
      </w:numPr>
      <w:spacing w:before="120" w:after="160" w:line="320" w:lineRule="atLeast"/>
      <w:outlineLvl w:val="3"/>
    </w:pPr>
  </w:style>
  <w:style w:type="paragraph" w:styleId="Nadpis5">
    <w:name w:val="heading 5"/>
    <w:basedOn w:val="Normln"/>
    <w:next w:val="Normln"/>
    <w:link w:val="Nadpis5Char"/>
    <w:rsid w:val="00F4483B"/>
    <w:pPr>
      <w:numPr>
        <w:ilvl w:val="4"/>
        <w:numId w:val="1"/>
      </w:numPr>
      <w:spacing w:before="240" w:after="60" w:line="240" w:lineRule="auto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A96A38"/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AF002E"/>
    <w:rPr>
      <w:rFonts w:ascii="Calibri" w:eastAsia="Times New Roman" w:hAnsi="Calibri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aliases w:val="Ctrl+3 Char,- zpráva 3 Char,Ctrl+31 Char,- zpráva 31 Char,Ctrl+32 Char,- zpráva 32 Char,Ctrl+33 Char,- zpráva 33 Char,Ctrl+34 Char,- zpráva 34 Char,Ctrl+35 Char,- zpráva 35 Char,Ctrl+36 Char,- zpráva 36 Char,Ctrl+311 Char,- zpráva 311 Char"/>
    <w:basedOn w:val="Standardnpsmoodstavce"/>
    <w:link w:val="Nadpis3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4Char">
    <w:name w:val="Nadpis 4 Char"/>
    <w:aliases w:val="Titul2 Char,Titul21 Char,Titul22 Char,Titul23 Char,Titul24 Char,Titul25 Char,Titul26 Char,Titul211 Char,Titul221 Char,Titul231 Char,Titul27 Char,Titul212 Char,Titul222 Char,Titul232 Char,Titul28 Char,Titul213 Char,Titul223 Char"/>
    <w:basedOn w:val="Standardnpsmoodstavce"/>
    <w:link w:val="Nadpis4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rsid w:val="00F4483B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customStyle="1" w:styleId="IKP-Standard">
    <w:name w:val="IKP-Standard"/>
    <w:link w:val="IKP-StandardChar"/>
    <w:rsid w:val="004D12D6"/>
    <w:pPr>
      <w:spacing w:before="120" w:after="120" w:line="264" w:lineRule="auto"/>
      <w:jc w:val="both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IKP-StandardChar">
    <w:name w:val="IKP-Standard Char"/>
    <w:link w:val="IKP-Standard"/>
    <w:rsid w:val="004D12D6"/>
    <w:rPr>
      <w:rFonts w:ascii="Arial" w:eastAsia="Times New Roman" w:hAnsi="Arial" w:cs="Times New Roman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F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FF3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NormalNumberingx">
    <w:name w:val="Normal+Numbering [x]"/>
    <w:basedOn w:val="Odstavecseseznamem"/>
    <w:link w:val="NormalNumberingxChar"/>
    <w:rsid w:val="00C83FF3"/>
    <w:pPr>
      <w:numPr>
        <w:numId w:val="3"/>
      </w:numPr>
      <w:spacing w:before="120" w:after="0" w:line="240" w:lineRule="auto"/>
      <w:contextualSpacing w:val="0"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ormalNumberingxChar">
    <w:name w:val="Normal+Numbering [x] Char"/>
    <w:basedOn w:val="Standardnpsmoodstavce"/>
    <w:link w:val="NormalNumberingx"/>
    <w:rsid w:val="00C83FF3"/>
    <w:rPr>
      <w:rFonts w:ascii="Verdana" w:hAnsi="Verdana"/>
      <w:sz w:val="20"/>
      <w:lang w:val="cs-CZ"/>
    </w:rPr>
  </w:style>
  <w:style w:type="paragraph" w:customStyle="1" w:styleId="HeaderFooter">
    <w:name w:val="Header/Footer"/>
    <w:basedOn w:val="Normln"/>
    <w:link w:val="HeaderFooterChar"/>
    <w:qFormat/>
    <w:rsid w:val="00C83FF3"/>
    <w:pPr>
      <w:tabs>
        <w:tab w:val="right" w:pos="9354"/>
      </w:tabs>
      <w:spacing w:before="0" w:after="0" w:line="240" w:lineRule="auto"/>
    </w:pPr>
    <w:rPr>
      <w:rFonts w:ascii="Verdana" w:eastAsiaTheme="minorHAnsi" w:hAnsi="Verdana" w:cstheme="minorBidi"/>
      <w:i/>
      <w:sz w:val="16"/>
      <w:szCs w:val="16"/>
      <w:lang w:eastAsia="en-US"/>
    </w:rPr>
  </w:style>
  <w:style w:type="character" w:customStyle="1" w:styleId="HeaderFooterChar">
    <w:name w:val="Header/Footer Char"/>
    <w:basedOn w:val="Standardnpsmoodstavce"/>
    <w:link w:val="HeaderFooter"/>
    <w:rsid w:val="00C83FF3"/>
    <w:rPr>
      <w:rFonts w:ascii="Verdana" w:hAnsi="Verdana"/>
      <w:i/>
      <w:sz w:val="16"/>
      <w:szCs w:val="16"/>
      <w:lang w:val="cs-CZ"/>
    </w:rPr>
  </w:style>
  <w:style w:type="paragraph" w:styleId="Odstavecseseznamem">
    <w:name w:val="List Paragraph"/>
    <w:aliases w:val="Styl3 Odrážky"/>
    <w:basedOn w:val="Normln"/>
    <w:link w:val="OdstavecseseznamemChar"/>
    <w:uiPriority w:val="34"/>
    <w:qFormat/>
    <w:rsid w:val="00C83FF3"/>
    <w:pPr>
      <w:ind w:left="720"/>
      <w:contextualSpacing/>
    </w:pPr>
  </w:style>
  <w:style w:type="paragraph" w:customStyle="1" w:styleId="1odstaveczanadpisem">
    <w:name w:val="1 odstavec za nadpisem"/>
    <w:basedOn w:val="IKP-Standard"/>
    <w:next w:val="IKP-Standard"/>
    <w:rsid w:val="00F35406"/>
    <w:pPr>
      <w:keepLines/>
    </w:pPr>
  </w:style>
  <w:style w:type="paragraph" w:customStyle="1" w:styleId="SumText">
    <w:name w:val="~SumText"/>
    <w:basedOn w:val="Normln"/>
    <w:rsid w:val="00384358"/>
    <w:pPr>
      <w:spacing w:before="300" w:after="0" w:line="300" w:lineRule="exact"/>
      <w:jc w:val="left"/>
    </w:pPr>
    <w:rPr>
      <w:rFonts w:cs="Arial"/>
      <w:szCs w:val="24"/>
      <w:lang w:val="en-GB" w:eastAsia="en-GB"/>
    </w:rPr>
  </w:style>
  <w:style w:type="paragraph" w:styleId="Nadpisobsahu">
    <w:name w:val="TOC Heading"/>
    <w:basedOn w:val="Nadpis1"/>
    <w:next w:val="Normln"/>
    <w:uiPriority w:val="39"/>
    <w:unhideWhenUsed/>
    <w:qFormat/>
    <w:rsid w:val="00AF002E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GB" w:eastAsia="en-GB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002E"/>
  </w:style>
  <w:style w:type="paragraph" w:styleId="Obsah2">
    <w:name w:val="toc 2"/>
    <w:basedOn w:val="Normln"/>
    <w:next w:val="Normln"/>
    <w:autoRedefine/>
    <w:uiPriority w:val="39"/>
    <w:unhideWhenUsed/>
    <w:qFormat/>
    <w:rsid w:val="00AF002E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F002E"/>
    <w:pPr>
      <w:ind w:left="480"/>
    </w:pPr>
  </w:style>
  <w:style w:type="character" w:styleId="Hypertextovodkaz">
    <w:name w:val="Hyperlink"/>
    <w:basedOn w:val="Standardnpsmoodstavce"/>
    <w:uiPriority w:val="99"/>
    <w:unhideWhenUsed/>
    <w:rsid w:val="00AF002E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8D5956"/>
    <w:pPr>
      <w:suppressAutoHyphens/>
      <w:spacing w:before="0" w:after="120" w:line="480" w:lineRule="auto"/>
      <w:ind w:left="283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8D5956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TOF1">
    <w:name w:val="TOF1"/>
    <w:rsid w:val="008D595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663C6"/>
    <w:rPr>
      <w:rFonts w:ascii="Segoe UI Semibold" w:hAnsi="Segoe UI Semibold" w:hint="default"/>
      <w:b/>
      <w:bCs/>
    </w:rPr>
  </w:style>
  <w:style w:type="paragraph" w:customStyle="1" w:styleId="Default">
    <w:name w:val="Default"/>
    <w:rsid w:val="00800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7E4110"/>
  </w:style>
  <w:style w:type="character" w:customStyle="1" w:styleId="mw-editsection-bracket">
    <w:name w:val="mw-editsection-bracket"/>
    <w:basedOn w:val="Standardnpsmoodstavce"/>
    <w:rsid w:val="00E6790C"/>
  </w:style>
  <w:style w:type="paragraph" w:styleId="Nzev">
    <w:name w:val="Title"/>
    <w:aliases w:val="Odrážka"/>
    <w:basedOn w:val="Odstavecseseznamem"/>
    <w:next w:val="Normln"/>
    <w:link w:val="NzevChar"/>
    <w:uiPriority w:val="10"/>
    <w:qFormat/>
    <w:rsid w:val="004126BD"/>
    <w:pPr>
      <w:numPr>
        <w:numId w:val="15"/>
      </w:numPr>
      <w:spacing w:before="40" w:after="120" w:line="259" w:lineRule="auto"/>
    </w:pPr>
    <w:rPr>
      <w:rFonts w:ascii="Arial" w:eastAsiaTheme="minorHAnsi" w:hAnsi="Arial" w:cs="Arial"/>
      <w:szCs w:val="22"/>
      <w:lang w:eastAsia="en-US"/>
    </w:rPr>
  </w:style>
  <w:style w:type="character" w:customStyle="1" w:styleId="NzevChar">
    <w:name w:val="Název Char"/>
    <w:aliases w:val="Odrážka Char"/>
    <w:basedOn w:val="Standardnpsmoodstavce"/>
    <w:link w:val="Nzev"/>
    <w:uiPriority w:val="10"/>
    <w:rsid w:val="004126BD"/>
    <w:rPr>
      <w:rFonts w:ascii="Arial" w:hAnsi="Arial" w:cs="Arial"/>
      <w:sz w:val="24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61B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1B41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Revize">
    <w:name w:val="Revision"/>
    <w:hidden/>
    <w:uiPriority w:val="99"/>
    <w:semiHidden/>
    <w:rsid w:val="00700B77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44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40D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40DF"/>
    <w:rPr>
      <w:rFonts w:ascii="Calibri" w:eastAsia="Times New Roman" w:hAnsi="Calibri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4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40DF"/>
    <w:rPr>
      <w:rFonts w:ascii="Calibri" w:eastAsia="Times New Roman" w:hAnsi="Calibri" w:cs="Times New Roman"/>
      <w:b/>
      <w:bCs/>
      <w:sz w:val="20"/>
      <w:szCs w:val="20"/>
      <w:lang w:val="cs-CZ" w:eastAsia="cs-CZ"/>
    </w:rPr>
  </w:style>
  <w:style w:type="character" w:customStyle="1" w:styleId="OdstavecseseznamemChar">
    <w:name w:val="Odstavec se seznamem Char"/>
    <w:aliases w:val="Styl3 Odrážky Char"/>
    <w:basedOn w:val="Standardnpsmoodstavce"/>
    <w:link w:val="Odstavecseseznamem"/>
    <w:uiPriority w:val="34"/>
    <w:rsid w:val="00827814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26479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26479"/>
    <w:rPr>
      <w:rFonts w:ascii="Calibri" w:eastAsia="Times New Roman" w:hAnsi="Calibri" w:cs="Times New Roman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26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54381">
                  <w:marLeft w:val="0"/>
                  <w:marRight w:val="0"/>
                  <w:marTop w:val="0"/>
                  <w:marBottom w:val="0"/>
                  <w:divBdr>
                    <w:top w:val="single" w:sz="6" w:space="2" w:color="000000"/>
                    <w:left w:val="single" w:sz="6" w:space="2" w:color="000000"/>
                    <w:bottom w:val="single" w:sz="6" w:space="2" w:color="000000"/>
                    <w:right w:val="single" w:sz="6" w:space="2" w:color="000000"/>
                  </w:divBdr>
                  <w:divsChild>
                    <w:div w:id="12145400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9121"/>
                        <w:left w:val="single" w:sz="6" w:space="0" w:color="F19121"/>
                        <w:bottom w:val="single" w:sz="6" w:space="0" w:color="F19121"/>
                        <w:right w:val="single" w:sz="6" w:space="0" w:color="F19121"/>
                      </w:divBdr>
                      <w:divsChild>
                        <w:div w:id="164489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5939">
                              <w:marLeft w:val="2130"/>
                              <w:marRight w:val="0"/>
                              <w:marTop w:val="1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2ED60-E757-4E78-965A-B0FEA983C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6170</TotalTime>
  <Pages>10</Pages>
  <Words>2170</Words>
  <Characters>12809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Boljesik, Darius</dc:creator>
  <cp:lastModifiedBy>Karel Fazekas</cp:lastModifiedBy>
  <cp:revision>312</cp:revision>
  <cp:lastPrinted>2020-02-11T07:37:00Z</cp:lastPrinted>
  <dcterms:created xsi:type="dcterms:W3CDTF">2016-11-18T07:42:00Z</dcterms:created>
  <dcterms:modified xsi:type="dcterms:W3CDTF">2020-02-11T07:37:00Z</dcterms:modified>
</cp:coreProperties>
</file>